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5878C3" w14:textId="77777777" w:rsidR="00A13C82" w:rsidRDefault="00A13C82" w:rsidP="00A13C82">
      <w:pPr>
        <w:pStyle w:val="NormalWeb"/>
        <w:spacing w:before="0" w:beforeAutospacing="0" w:after="0" w:afterAutospacing="0"/>
        <w:jc w:val="both"/>
        <w:rPr>
          <w:rFonts w:ascii="Century Gothic" w:hAnsi="Century Gothic" w:cs="Arial"/>
          <w:b/>
          <w:color w:val="262626"/>
        </w:rPr>
      </w:pPr>
      <w:r>
        <w:rPr>
          <w:rFonts w:ascii="Century Gothic" w:hAnsi="Century Gothic" w:cs="Arial"/>
          <w:b/>
          <w:color w:val="262626"/>
        </w:rPr>
        <w:t xml:space="preserve">Honorable Décima Quinta </w:t>
      </w:r>
    </w:p>
    <w:p w14:paraId="081DA7AF" w14:textId="77777777" w:rsidR="00A13C82" w:rsidRDefault="00A13C82" w:rsidP="00A13C82">
      <w:pPr>
        <w:pStyle w:val="NormalWeb"/>
        <w:spacing w:before="0" w:beforeAutospacing="0" w:after="0" w:afterAutospacing="0"/>
        <w:jc w:val="both"/>
        <w:rPr>
          <w:rFonts w:ascii="Century Gothic" w:hAnsi="Century Gothic" w:cs="Arial"/>
          <w:b/>
          <w:color w:val="262626"/>
        </w:rPr>
      </w:pPr>
      <w:r>
        <w:rPr>
          <w:rFonts w:ascii="Century Gothic" w:hAnsi="Century Gothic" w:cs="Arial"/>
          <w:b/>
          <w:color w:val="262626"/>
        </w:rPr>
        <w:t>Legislatura del Estado Libre y</w:t>
      </w:r>
    </w:p>
    <w:p w14:paraId="74B6AC0E" w14:textId="77777777" w:rsidR="00A13C82" w:rsidRPr="00001375" w:rsidRDefault="00A13C82" w:rsidP="00A13C82">
      <w:pPr>
        <w:pStyle w:val="NormalWeb"/>
        <w:spacing w:before="0" w:beforeAutospacing="0" w:after="0" w:afterAutospacing="0"/>
        <w:jc w:val="both"/>
        <w:rPr>
          <w:rFonts w:ascii="Century Gothic" w:hAnsi="Century Gothic" w:cs="Arial"/>
          <w:b/>
          <w:color w:val="262626"/>
        </w:rPr>
      </w:pPr>
      <w:r>
        <w:rPr>
          <w:rFonts w:ascii="Century Gothic" w:hAnsi="Century Gothic" w:cs="Arial"/>
          <w:b/>
          <w:color w:val="262626"/>
        </w:rPr>
        <w:t>Soberano de Quintana Roo</w:t>
      </w:r>
    </w:p>
    <w:p w14:paraId="1EF379DE" w14:textId="77777777" w:rsidR="00A13C82" w:rsidRPr="00001375" w:rsidRDefault="00A13C82" w:rsidP="00A13C82">
      <w:pPr>
        <w:pStyle w:val="NormalWeb"/>
        <w:spacing w:before="0" w:beforeAutospacing="0" w:after="0" w:afterAutospacing="0"/>
        <w:jc w:val="both"/>
        <w:rPr>
          <w:rFonts w:ascii="Century Gothic" w:hAnsi="Century Gothic" w:cs="Arial"/>
          <w:b/>
          <w:color w:val="262626"/>
        </w:rPr>
      </w:pPr>
    </w:p>
    <w:p w14:paraId="7D96F8F6" w14:textId="77777777" w:rsidR="00A13C82" w:rsidRDefault="00A13C82" w:rsidP="00A13C82">
      <w:pPr>
        <w:spacing w:line="360" w:lineRule="auto"/>
        <w:jc w:val="both"/>
        <w:rPr>
          <w:rFonts w:ascii="Century Gothic" w:hAnsi="Century Gothic" w:cs="Arial"/>
          <w:lang w:val="es-MX"/>
        </w:rPr>
      </w:pPr>
    </w:p>
    <w:p w14:paraId="23D9E1DE" w14:textId="77777777" w:rsidR="00A13C82" w:rsidRPr="00001375" w:rsidRDefault="00A13C82" w:rsidP="00A13C82">
      <w:pPr>
        <w:spacing w:line="360" w:lineRule="auto"/>
        <w:jc w:val="both"/>
        <w:rPr>
          <w:rFonts w:ascii="Century Gothic" w:hAnsi="Century Gothic" w:cs="Arial"/>
          <w:lang w:val="es-MX"/>
        </w:rPr>
      </w:pPr>
      <w:r>
        <w:rPr>
          <w:rFonts w:ascii="Century Gothic" w:hAnsi="Century Gothic" w:cs="Arial"/>
          <w:lang w:val="es-MX"/>
        </w:rPr>
        <w:t xml:space="preserve">La que suscribe, </w:t>
      </w:r>
      <w:r w:rsidRPr="00001375">
        <w:rPr>
          <w:rFonts w:ascii="Century Gothic" w:hAnsi="Century Gothic" w:cs="Arial"/>
          <w:lang w:val="es-MX"/>
        </w:rPr>
        <w:t>Licenciada Laura Lynn Fernández Piña, Presidenta Municipal Constitucional del H. Ayuntamiento de Puerto Morelos del Estado de Quintana Roo, con fundamento en el artículo 68 fracción III de la Constitución Política del Estado Libre y Soberano de Quintana Roo y el artículo 66 fracción I inciso a) de la Ley de los Municipios del Estado de Quintana Roo,</w:t>
      </w:r>
      <w:r>
        <w:rPr>
          <w:rFonts w:ascii="Century Gothic" w:hAnsi="Century Gothic" w:cs="Arial"/>
          <w:lang w:val="es-MX"/>
        </w:rPr>
        <w:t xml:space="preserve"> y al acuerdo aprobado en la Tercera Sesión Solemne del Honorable Ayuntamiento de Puerto Morelos del Estado de Quintana Roo, celebrada el 8 de Marzo del 2017, en representación del Honorable Ayuntamiento que represento, </w:t>
      </w:r>
      <w:r w:rsidRPr="00001375">
        <w:rPr>
          <w:rFonts w:ascii="Century Gothic" w:hAnsi="Century Gothic" w:cs="Arial"/>
          <w:lang w:val="es-MX"/>
        </w:rPr>
        <w:t xml:space="preserve">me permito </w:t>
      </w:r>
      <w:r>
        <w:rPr>
          <w:rFonts w:ascii="Century Gothic" w:hAnsi="Century Gothic" w:cs="Arial"/>
          <w:lang w:val="es-MX"/>
        </w:rPr>
        <w:t xml:space="preserve">someter a la consideración  de esta Honorable Décimo Quinta Legislatura del Estado, la presente </w:t>
      </w:r>
      <w:r w:rsidRPr="00001375">
        <w:rPr>
          <w:rFonts w:ascii="Century Gothic" w:hAnsi="Century Gothic" w:cs="Arial"/>
          <w:lang w:val="es-MX"/>
        </w:rPr>
        <w:t>la Iniciativa de reformas en materia de Violencia Política contra las Mujeres, de acuerdo con la siguiente:</w:t>
      </w:r>
    </w:p>
    <w:p w14:paraId="78BAB5B8" w14:textId="77777777" w:rsidR="002C49F2" w:rsidRPr="00001375" w:rsidRDefault="002C49F2" w:rsidP="002C49F2">
      <w:pPr>
        <w:spacing w:line="360" w:lineRule="auto"/>
        <w:jc w:val="both"/>
        <w:rPr>
          <w:rFonts w:ascii="Century Gothic" w:hAnsi="Century Gothic" w:cs="Arial"/>
          <w:lang w:val="es-MX"/>
        </w:rPr>
      </w:pPr>
    </w:p>
    <w:p w14:paraId="2DDA5D44" w14:textId="77777777" w:rsidR="002C49F2" w:rsidRPr="00001375" w:rsidRDefault="002C49F2" w:rsidP="002C49F2">
      <w:pPr>
        <w:spacing w:line="360" w:lineRule="auto"/>
        <w:jc w:val="center"/>
        <w:rPr>
          <w:rFonts w:ascii="Century Gothic" w:hAnsi="Century Gothic" w:cs="Arial"/>
          <w:b/>
          <w:lang w:val="es-MX"/>
        </w:rPr>
      </w:pPr>
      <w:r w:rsidRPr="00001375">
        <w:rPr>
          <w:rFonts w:ascii="Century Gothic" w:hAnsi="Century Gothic" w:cs="Arial"/>
          <w:b/>
          <w:lang w:val="es-MX"/>
        </w:rPr>
        <w:t>EXPOSICIÓN DE MOTIVOS</w:t>
      </w:r>
    </w:p>
    <w:p w14:paraId="2D38B247" w14:textId="77777777" w:rsidR="002C49F2" w:rsidRPr="00001375" w:rsidRDefault="002C49F2" w:rsidP="002C49F2">
      <w:pPr>
        <w:pStyle w:val="NormalWeb"/>
        <w:spacing w:line="360" w:lineRule="auto"/>
        <w:jc w:val="both"/>
        <w:rPr>
          <w:rFonts w:ascii="Century Gothic" w:hAnsi="Century Gothic" w:cs="Arial"/>
        </w:rPr>
      </w:pPr>
      <w:r w:rsidRPr="00001375">
        <w:rPr>
          <w:rFonts w:ascii="Century Gothic" w:hAnsi="Century Gothic" w:cs="Arial"/>
          <w:color w:val="262626"/>
        </w:rPr>
        <w:t>El concepto de violencia política se ha construido a partir de la Convención de Bel</w:t>
      </w:r>
      <w:r w:rsidRPr="00001375">
        <w:rPr>
          <w:rFonts w:ascii="Century Gothic" w:eastAsia="Calibri" w:hAnsi="Century Gothic" w:cs="Calibri"/>
          <w:color w:val="262626"/>
        </w:rPr>
        <w:t>é</w:t>
      </w:r>
      <w:r w:rsidRPr="00001375">
        <w:rPr>
          <w:rFonts w:ascii="Century Gothic" w:hAnsi="Century Gothic" w:cs="Arial"/>
          <w:color w:val="262626"/>
        </w:rPr>
        <w:t>m do Par</w:t>
      </w:r>
      <w:r w:rsidRPr="00001375">
        <w:rPr>
          <w:rFonts w:ascii="Century Gothic" w:eastAsia="Calibri" w:hAnsi="Century Gothic" w:cs="Calibri"/>
          <w:color w:val="262626"/>
        </w:rPr>
        <w:t>á</w:t>
      </w:r>
      <w:r w:rsidRPr="00001375">
        <w:rPr>
          <w:rFonts w:ascii="Century Gothic" w:hAnsi="Century Gothic" w:cs="Arial"/>
          <w:color w:val="262626"/>
        </w:rPr>
        <w:t>, de la Convención sobre la Eliminación de toda forma de Discriminación contra la Mujer y de la Ley General de Acceso de las Mujeres a una Vida Libre de Violencia.</w:t>
      </w:r>
    </w:p>
    <w:p w14:paraId="731C0696" w14:textId="77777777" w:rsidR="002C49F2" w:rsidRPr="00001375" w:rsidRDefault="002C49F2" w:rsidP="002C49F2">
      <w:pPr>
        <w:pStyle w:val="NormalWeb"/>
        <w:spacing w:line="360" w:lineRule="auto"/>
        <w:jc w:val="both"/>
        <w:rPr>
          <w:rFonts w:ascii="Century Gothic" w:hAnsi="Century Gothic" w:cs="Arial"/>
        </w:rPr>
      </w:pPr>
      <w:r w:rsidRPr="00001375">
        <w:rPr>
          <w:rFonts w:ascii="Century Gothic" w:hAnsi="Century Gothic" w:cs="Arial"/>
          <w:color w:val="262626"/>
        </w:rPr>
        <w:t>Entonces, la violencia política contra las mujeres comprende todas</w:t>
      </w:r>
      <w:r w:rsidR="00777EE5">
        <w:rPr>
          <w:rFonts w:ascii="Century Gothic" w:hAnsi="Century Gothic" w:cs="Arial"/>
          <w:color w:val="262626"/>
        </w:rPr>
        <w:t xml:space="preserve"> aquellas acciones y omisiones incluida la tolerancia </w:t>
      </w:r>
      <w:r w:rsidRPr="00001375">
        <w:rPr>
          <w:rFonts w:ascii="Century Gothic" w:hAnsi="Century Gothic" w:cs="Arial"/>
          <w:color w:val="262626"/>
        </w:rPr>
        <w:t xml:space="preserve">que, basadas en elementos de </w:t>
      </w:r>
      <w:r w:rsidR="00A13C82">
        <w:rPr>
          <w:rFonts w:ascii="Century Gothic" w:hAnsi="Century Gothic" w:cs="Arial"/>
          <w:color w:val="262626"/>
        </w:rPr>
        <w:t>género</w:t>
      </w:r>
      <w:r w:rsidRPr="00001375">
        <w:rPr>
          <w:rFonts w:ascii="Century Gothic" w:hAnsi="Century Gothic" w:cs="Arial"/>
          <w:color w:val="262626"/>
        </w:rPr>
        <w:t xml:space="preserve"> y dadas en el marco del ejercicio de derechos pol</w:t>
      </w:r>
      <w:r w:rsidRPr="00001375">
        <w:rPr>
          <w:rFonts w:ascii="Calibri" w:eastAsia="Calibri" w:hAnsi="Calibri" w:cs="Calibri"/>
          <w:color w:val="262626"/>
        </w:rPr>
        <w:t>í</w:t>
      </w:r>
      <w:r w:rsidRPr="00001375">
        <w:rPr>
          <w:rFonts w:ascii="Century Gothic" w:hAnsi="Century Gothic" w:cs="Arial"/>
          <w:color w:val="262626"/>
        </w:rPr>
        <w:t xml:space="preserve">tico-electorales, tengan por objeto o resultado menoscabar o anular el reconocimiento, goce y/o ejercicio de los derechos políticos o de las prerrogativas inherentes a un cargo público. </w:t>
      </w:r>
    </w:p>
    <w:p w14:paraId="15359C8F" w14:textId="77777777" w:rsidR="002C49F2" w:rsidRPr="00001375" w:rsidRDefault="002C49F2" w:rsidP="002C49F2">
      <w:pPr>
        <w:pStyle w:val="NormalWeb"/>
        <w:spacing w:line="360" w:lineRule="auto"/>
        <w:jc w:val="both"/>
        <w:rPr>
          <w:rFonts w:ascii="Century Gothic" w:hAnsi="Century Gothic" w:cs="Arial"/>
          <w:color w:val="000000" w:themeColor="text1"/>
        </w:rPr>
      </w:pPr>
      <w:r w:rsidRPr="00001375">
        <w:rPr>
          <w:rFonts w:ascii="Century Gothic" w:hAnsi="Century Gothic" w:cs="Arial"/>
          <w:color w:val="000000" w:themeColor="text1"/>
        </w:rPr>
        <w:lastRenderedPageBreak/>
        <w:t>La violencia política impacta en el derecho humano de las mujeres a ejercer el voto y a ser electas en los procesos electorales; a su desarrollo en la escena política o pública, ya sea como militantes en los partidos políticos, aspirantes a candidatas a un cargo de elección popular, a puestos de dirigencia al interior de sus partidos políticos o en el propio ejercicio del cargo público. Asimismo, repercute en la actuación de aquellas mujeres que deciden integrar los consejos distritales o locales, de los organismos electorales, as</w:t>
      </w:r>
      <w:r w:rsidRPr="00001375">
        <w:rPr>
          <w:rFonts w:ascii="Calibri" w:eastAsia="Calibri" w:hAnsi="Calibri" w:cs="Calibri"/>
          <w:color w:val="000000" w:themeColor="text1"/>
        </w:rPr>
        <w:t>í́</w:t>
      </w:r>
      <w:r w:rsidRPr="00001375">
        <w:rPr>
          <w:rFonts w:ascii="Century Gothic" w:hAnsi="Century Gothic" w:cs="Arial"/>
          <w:color w:val="000000" w:themeColor="text1"/>
        </w:rPr>
        <w:t xml:space="preserve"> como las que fungen como funcionarias o representantes de partidos políticos en las mesas directivas de casilla. </w:t>
      </w:r>
    </w:p>
    <w:p w14:paraId="44C3DB5D" w14:textId="77777777" w:rsidR="002C49F2" w:rsidRPr="00001375" w:rsidRDefault="002C49F2" w:rsidP="002C49F2">
      <w:pPr>
        <w:pStyle w:val="NormalWeb"/>
        <w:spacing w:line="360" w:lineRule="auto"/>
        <w:jc w:val="both"/>
        <w:rPr>
          <w:rFonts w:ascii="Century Gothic" w:hAnsi="Century Gothic" w:cs="Arial"/>
        </w:rPr>
      </w:pPr>
      <w:r w:rsidRPr="00001375">
        <w:rPr>
          <w:rFonts w:ascii="Century Gothic" w:hAnsi="Century Gothic" w:cs="Arial"/>
          <w:color w:val="262626"/>
        </w:rPr>
        <w:t>Este tipo de violencia puede tener lugar en cualquier esfera: política, económica, social, cultural, civil, dentro de la familia o unidad doméstica o en cualquier relación interpersonal, en la comunidad, en un partido o institución política. Es decir, incluye el ámbito público y el privado.</w:t>
      </w:r>
    </w:p>
    <w:p w14:paraId="28C34837" w14:textId="77777777" w:rsidR="002C49F2" w:rsidRPr="00001375" w:rsidRDefault="002C49F2" w:rsidP="002C49F2">
      <w:pPr>
        <w:pStyle w:val="NormalWeb"/>
        <w:spacing w:line="360" w:lineRule="auto"/>
        <w:jc w:val="both"/>
        <w:rPr>
          <w:rFonts w:ascii="Century Gothic" w:hAnsi="Century Gothic" w:cs="Arial"/>
        </w:rPr>
      </w:pPr>
      <w:r w:rsidRPr="00001375">
        <w:rPr>
          <w:rFonts w:ascii="Century Gothic" w:hAnsi="Century Gothic" w:cs="Arial"/>
          <w:color w:val="262626"/>
        </w:rPr>
        <w:t>La violencia puede ser simbólica, verbal, patrimonial, económica, psicológica, física y sexual y puede efectuarse a través de cualquier medio de información (como periódicos, radio y televisión), de las tecnologías de la información y/o en el ciberespacio. Es por ello que las formas en las que debe atenderse variarán dependiendo del caso y, al mismo tiempo, el tipo de responsabilidades —penales, civiles, administrativas, electorales, internacionales— que genera, depender</w:t>
      </w:r>
      <w:r w:rsidRPr="00001375">
        <w:rPr>
          <w:rFonts w:ascii="Calibri" w:eastAsia="Calibri" w:hAnsi="Calibri" w:cs="Calibri"/>
          <w:color w:val="262626"/>
        </w:rPr>
        <w:t>á́</w:t>
      </w:r>
      <w:r w:rsidRPr="00001375">
        <w:rPr>
          <w:rFonts w:ascii="Century Gothic" w:hAnsi="Century Gothic" w:cs="Arial"/>
          <w:color w:val="262626"/>
        </w:rPr>
        <w:t xml:space="preserve"> del acto concreto que haya sido llevado a cabo. </w:t>
      </w:r>
    </w:p>
    <w:p w14:paraId="66B6401E" w14:textId="77777777" w:rsidR="002C49F2" w:rsidRPr="00001375" w:rsidRDefault="002C49F2" w:rsidP="002C49F2">
      <w:pPr>
        <w:pStyle w:val="NormalWeb"/>
        <w:spacing w:line="360" w:lineRule="auto"/>
        <w:jc w:val="both"/>
        <w:rPr>
          <w:rFonts w:ascii="Century Gothic" w:hAnsi="Century Gothic" w:cs="Arial"/>
          <w:color w:val="000000" w:themeColor="text1"/>
        </w:rPr>
      </w:pPr>
      <w:r w:rsidRPr="00001375">
        <w:rPr>
          <w:rFonts w:ascii="Century Gothic" w:hAnsi="Century Gothic" w:cs="Arial"/>
          <w:color w:val="000000" w:themeColor="text1"/>
        </w:rPr>
        <w:t xml:space="preserve">La violencia política puede ser perpetrada por el Estado o sus agentes, por superiores jerárquicos, subordinados, colegas de trabajo, partidos políticos o representantes de los mismos; por medios de comunicación y </w:t>
      </w:r>
      <w:r w:rsidRPr="00001375">
        <w:rPr>
          <w:rFonts w:ascii="Century Gothic" w:hAnsi="Century Gothic" w:cs="Arial"/>
          <w:color w:val="000000" w:themeColor="text1"/>
        </w:rPr>
        <w:lastRenderedPageBreak/>
        <w:t>sus integrantes. Además, puede cometerla cualquier persona y/o grupo de personas.</w:t>
      </w:r>
    </w:p>
    <w:p w14:paraId="78C6AC71" w14:textId="77777777" w:rsidR="002C49F2" w:rsidRPr="00001375" w:rsidRDefault="002C49F2" w:rsidP="002C49F2">
      <w:pPr>
        <w:pStyle w:val="NormalWeb"/>
        <w:spacing w:line="360" w:lineRule="auto"/>
        <w:jc w:val="both"/>
        <w:rPr>
          <w:rFonts w:ascii="Century Gothic" w:hAnsi="Century Gothic" w:cs="Arial"/>
          <w:color w:val="000000" w:themeColor="text1"/>
        </w:rPr>
      </w:pPr>
      <w:r w:rsidRPr="00001375">
        <w:rPr>
          <w:rFonts w:ascii="Century Gothic" w:hAnsi="Century Gothic" w:cs="Arial"/>
          <w:color w:val="000000" w:themeColor="text1"/>
        </w:rPr>
        <w:t>Para ejemplificar, una forma de violencia política, son los registros simulados de candidatas que renuncian a sus cargos para cederlos a suplentes varones. Para evitar que este tipo de acciones altere la paridad de la integración de los órganos, actualmente, titulares y suplentes de una fórmula deben ser del mismo sexo.</w:t>
      </w:r>
    </w:p>
    <w:p w14:paraId="78D25A51" w14:textId="77777777" w:rsidR="002C49F2" w:rsidRPr="00001375" w:rsidRDefault="002C49F2" w:rsidP="002C49F2">
      <w:pPr>
        <w:pStyle w:val="NormalWeb"/>
        <w:spacing w:line="360" w:lineRule="auto"/>
        <w:jc w:val="both"/>
        <w:rPr>
          <w:rFonts w:ascii="Century Gothic" w:hAnsi="Century Gothic" w:cs="Arial"/>
          <w:color w:val="262626"/>
          <w:position w:val="262"/>
        </w:rPr>
      </w:pPr>
      <w:r w:rsidRPr="00001375">
        <w:rPr>
          <w:rFonts w:ascii="Century Gothic" w:hAnsi="Century Gothic" w:cs="Arial"/>
          <w:color w:val="262626"/>
        </w:rPr>
        <w:t>Otro ejemplo consiste en registrar a mujeres exclusivamente en distritos perdedores, lo cual ya esta prohibido por las leyes electorales, pese a ello, ha sido materia de impugnación en sede judicial. Por ejemplo, la impugnación al acuerdo del INE sobre el registro de las candidaturas a diputaciones al Congreso de la Unión por ambos principios. En este caso, la Sala Superior del TEPJF analiz</w:t>
      </w:r>
      <w:r w:rsidRPr="00001375">
        <w:rPr>
          <w:rFonts w:ascii="Century Gothic" w:eastAsia="Calibri" w:hAnsi="Century Gothic" w:cs="Calibri"/>
          <w:color w:val="262626"/>
        </w:rPr>
        <w:t>ó</w:t>
      </w:r>
      <w:r w:rsidRPr="00001375">
        <w:rPr>
          <w:rFonts w:ascii="Century Gothic" w:hAnsi="Century Gothic" w:cs="Arial"/>
          <w:color w:val="262626"/>
        </w:rPr>
        <w:t xml:space="preserve"> lo establecido en el artículo 3, párrafo 5, de la Ley General de Partidos Políticos, que prohíbe el registro de candidatas exclusivamente en distritos perdedores. En la resolución, se consider</w:t>
      </w:r>
      <w:r w:rsidRPr="00001375">
        <w:rPr>
          <w:rFonts w:ascii="Century Gothic" w:eastAsia="Calibri" w:hAnsi="Century Gothic" w:cs="Calibri"/>
          <w:color w:val="262626"/>
        </w:rPr>
        <w:t>ó</w:t>
      </w:r>
      <w:r w:rsidRPr="00001375">
        <w:rPr>
          <w:rFonts w:ascii="Century Gothic" w:hAnsi="Century Gothic" w:cs="Arial"/>
          <w:color w:val="262626"/>
        </w:rPr>
        <w:t xml:space="preserve"> que la metodología empleada por el Consejo General del INE, consistente en determinar tres bloques, de acuerdo a los resultados obtenidos en la elección anterior (votación baja, votación media y votación alta), permite apreciar de forma objetiva la existencia de un sesgo que perjudique a las candidatas. </w:t>
      </w:r>
    </w:p>
    <w:p w14:paraId="38DFCB97" w14:textId="77777777" w:rsidR="002C49F2" w:rsidRPr="00001375" w:rsidRDefault="002C49F2" w:rsidP="002C49F2">
      <w:pPr>
        <w:pStyle w:val="NormalWeb"/>
        <w:spacing w:line="360" w:lineRule="auto"/>
        <w:jc w:val="both"/>
        <w:rPr>
          <w:rFonts w:ascii="Century Gothic" w:hAnsi="Century Gothic" w:cs="Arial"/>
        </w:rPr>
      </w:pPr>
      <w:r w:rsidRPr="00001375">
        <w:rPr>
          <w:rFonts w:ascii="Century Gothic" w:hAnsi="Century Gothic" w:cs="Arial"/>
          <w:color w:val="262626"/>
        </w:rPr>
        <w:t xml:space="preserve">Otra forma de violencia son las amenazas a las mujeres que han sido electas, como el caso de la alcaldesa de Chanal, Chiapas, cuando, en julio de 2015, se intentó impedir que le entregaran su constancia de mayoría como candidata ganadora. </w:t>
      </w:r>
    </w:p>
    <w:p w14:paraId="7C922490" w14:textId="77777777" w:rsidR="002C49F2" w:rsidRPr="00001375" w:rsidRDefault="002C49F2" w:rsidP="002C49F2">
      <w:pPr>
        <w:pStyle w:val="NormalWeb"/>
        <w:spacing w:line="360" w:lineRule="auto"/>
        <w:jc w:val="both"/>
        <w:rPr>
          <w:rFonts w:ascii="Century Gothic" w:hAnsi="Century Gothic" w:cs="Arial"/>
          <w:color w:val="262626"/>
        </w:rPr>
      </w:pPr>
      <w:r w:rsidRPr="00001375">
        <w:rPr>
          <w:rFonts w:ascii="Century Gothic" w:hAnsi="Century Gothic" w:cs="Arial"/>
          <w:color w:val="262626"/>
        </w:rPr>
        <w:t xml:space="preserve">La inequidad en la distribución de los tiempos de radio y televisión. De acuerdo con un estudio realizado por el INE, los spots de radio y </w:t>
      </w:r>
      <w:r w:rsidRPr="00001375">
        <w:rPr>
          <w:rFonts w:ascii="Century Gothic" w:hAnsi="Century Gothic" w:cs="Arial"/>
          <w:color w:val="262626"/>
        </w:rPr>
        <w:lastRenderedPageBreak/>
        <w:t xml:space="preserve">televisión transmitidos por los partidos políticos mostraron al doble de candidatos que candidatas durante las campañas electorales del 2015. En total, el 67% de los anuncios no mostraba a algún candidato o candidata en particular, 20% mostraba a un candidato hombre, 8% a candidatas y el 4% a candidatos y candidatas. No dar a las mujeres los mismos espacios que a los hombres, evita que participen en condiciones de igualdad en las campañas. Lo anterior las </w:t>
      </w:r>
      <w:r w:rsidR="00602E48">
        <w:rPr>
          <w:rFonts w:ascii="Century Gothic" w:hAnsi="Century Gothic" w:cs="Arial"/>
          <w:color w:val="262626"/>
        </w:rPr>
        <w:t>in</w:t>
      </w:r>
      <w:r w:rsidR="00602E48" w:rsidRPr="00001375">
        <w:rPr>
          <w:rFonts w:ascii="Century Gothic" w:hAnsi="Century Gothic" w:cs="Arial"/>
          <w:color w:val="262626"/>
        </w:rPr>
        <w:t>visibiliza</w:t>
      </w:r>
      <w:r w:rsidRPr="00001375">
        <w:rPr>
          <w:rFonts w:ascii="Century Gothic" w:hAnsi="Century Gothic" w:cs="Arial"/>
          <w:color w:val="262626"/>
        </w:rPr>
        <w:t xml:space="preserve"> y contribuye a perpetuar la violencia política en su contra al no permitir que la sociedad asuma como una realidad la capacidad que tienen las mujeres de contender en este tipo de espacios. Inequidad en la distribución de los recursos para las campañas. </w:t>
      </w:r>
    </w:p>
    <w:p w14:paraId="0D9197CF" w14:textId="77777777" w:rsidR="002C49F2" w:rsidRPr="00001375" w:rsidRDefault="002C49F2" w:rsidP="002C49F2">
      <w:pPr>
        <w:pStyle w:val="NormalWeb"/>
        <w:spacing w:line="360" w:lineRule="auto"/>
        <w:jc w:val="both"/>
        <w:rPr>
          <w:rFonts w:ascii="Century Gothic" w:hAnsi="Century Gothic" w:cs="Arial"/>
        </w:rPr>
      </w:pPr>
      <w:r w:rsidRPr="00001375">
        <w:rPr>
          <w:rFonts w:ascii="Century Gothic" w:hAnsi="Century Gothic" w:cs="Arial"/>
          <w:color w:val="262626"/>
        </w:rPr>
        <w:t>Cabe añadir que en un diagnostico realizado por el INE se encontr</w:t>
      </w:r>
      <w:r w:rsidR="00602E48">
        <w:rPr>
          <w:rFonts w:ascii="Century Gothic" w:hAnsi="Century Gothic" w:cs="Arial"/>
          <w:color w:val="262626"/>
        </w:rPr>
        <w:t>ó</w:t>
      </w:r>
      <w:r w:rsidRPr="00001375">
        <w:rPr>
          <w:rFonts w:ascii="Century Gothic" w:hAnsi="Century Gothic" w:cs="Arial"/>
          <w:color w:val="262626"/>
        </w:rPr>
        <w:t xml:space="preserve"> que durante 2015, los candidatos de los diez partidos políticos con registro nacional recibieron en total 30 millones de pesos más que las candidatas. Mientras las mujeres recibieron alrededor de 502 millones de pesos de los diez partidos políticos que las postularon, los hombres obtuvieron más de 530, es decir, 28 millones más que las candidatas. </w:t>
      </w:r>
    </w:p>
    <w:p w14:paraId="25799E77" w14:textId="77777777" w:rsidR="002C49F2" w:rsidRPr="00001375" w:rsidRDefault="002C49F2" w:rsidP="002C49F2">
      <w:pPr>
        <w:pStyle w:val="NormalWeb"/>
        <w:spacing w:line="360" w:lineRule="auto"/>
        <w:jc w:val="both"/>
        <w:rPr>
          <w:rFonts w:ascii="Century Gothic" w:hAnsi="Century Gothic" w:cs="Arial"/>
        </w:rPr>
      </w:pPr>
      <w:r w:rsidRPr="00001375">
        <w:rPr>
          <w:rFonts w:ascii="Century Gothic" w:hAnsi="Century Gothic" w:cs="Arial"/>
        </w:rPr>
        <w:t xml:space="preserve">Al interior de los partidos políticos, muchas son las practicas de violencia de </w:t>
      </w:r>
      <w:r w:rsidR="00A13C82">
        <w:rPr>
          <w:rFonts w:ascii="Century Gothic" w:hAnsi="Century Gothic" w:cs="Arial"/>
        </w:rPr>
        <w:t>género</w:t>
      </w:r>
      <w:r w:rsidRPr="00001375">
        <w:rPr>
          <w:rFonts w:ascii="Century Gothic" w:hAnsi="Century Gothic" w:cs="Arial"/>
        </w:rPr>
        <w:t xml:space="preserve"> hacia las mujeres que aspiran a ocupar un puesto de dirigencia, o bien una candidatura para un cargo de elección popular, y una vez obtenidas estas, la violencia –en distintas modalidades- puede ir en aumento, poniendo en riesgo la integridad física y emocional de las mujeres y de sus familiares y personas cercanas.</w:t>
      </w:r>
    </w:p>
    <w:p w14:paraId="45C112E6" w14:textId="77777777" w:rsidR="002C49F2" w:rsidRPr="00001375" w:rsidRDefault="002C49F2" w:rsidP="002C49F2">
      <w:pPr>
        <w:pStyle w:val="NormalWeb"/>
        <w:spacing w:line="360" w:lineRule="auto"/>
        <w:jc w:val="both"/>
        <w:rPr>
          <w:rFonts w:ascii="Century Gothic" w:hAnsi="Century Gothic" w:cs="Arial"/>
          <w:color w:val="000000" w:themeColor="text1"/>
        </w:rPr>
      </w:pPr>
      <w:r w:rsidRPr="00001375">
        <w:rPr>
          <w:rFonts w:ascii="Century Gothic" w:hAnsi="Century Gothic" w:cs="Arial"/>
          <w:color w:val="000000" w:themeColor="text1"/>
        </w:rPr>
        <w:t xml:space="preserve">En efecto, la violencia ha mostrado un impacto diferenciado en las mujeres e incluso tiene lugar por razones de género. Por ello, resulta necesario legislar y conceptualizar la violencia política contra las </w:t>
      </w:r>
      <w:r w:rsidRPr="00001375">
        <w:rPr>
          <w:rFonts w:ascii="Century Gothic" w:hAnsi="Century Gothic" w:cs="Arial"/>
          <w:color w:val="000000" w:themeColor="text1"/>
        </w:rPr>
        <w:lastRenderedPageBreak/>
        <w:t>mujeres, ya que de ello depende que estén en condiciones de igualdad para desarrollarse en el ámbito pol</w:t>
      </w:r>
      <w:r w:rsidRPr="00001375">
        <w:rPr>
          <w:rFonts w:ascii="Century Gothic" w:eastAsia="Calibri" w:hAnsi="Century Gothic" w:cs="Calibri"/>
          <w:color w:val="000000" w:themeColor="text1"/>
        </w:rPr>
        <w:t>í</w:t>
      </w:r>
      <w:r w:rsidRPr="00001375">
        <w:rPr>
          <w:rFonts w:ascii="Century Gothic" w:hAnsi="Century Gothic" w:cs="Arial"/>
          <w:color w:val="000000" w:themeColor="text1"/>
        </w:rPr>
        <w:t xml:space="preserve">tico-electoral. </w:t>
      </w:r>
    </w:p>
    <w:p w14:paraId="1AFEC8F7" w14:textId="77777777" w:rsidR="002C49F2" w:rsidRPr="00001375" w:rsidRDefault="002C49F2" w:rsidP="002C49F2">
      <w:pPr>
        <w:pStyle w:val="NormalWeb"/>
        <w:spacing w:line="360" w:lineRule="auto"/>
        <w:jc w:val="both"/>
        <w:rPr>
          <w:rFonts w:ascii="Century Gothic" w:hAnsi="Century Gothic" w:cs="Arial"/>
          <w:color w:val="000000" w:themeColor="text1"/>
        </w:rPr>
      </w:pPr>
      <w:r w:rsidRPr="00001375">
        <w:rPr>
          <w:rFonts w:ascii="Century Gothic" w:hAnsi="Century Gothic" w:cs="Arial"/>
          <w:color w:val="000000" w:themeColor="text1"/>
        </w:rPr>
        <w:t>El 15 de octubre de 2015, tuvo lugar la Sexta Conferencia de los Estados Parte de la Convención de Belém do Par</w:t>
      </w:r>
      <w:r w:rsidRPr="00001375">
        <w:rPr>
          <w:rFonts w:ascii="Century Gothic" w:eastAsia="Calibri" w:hAnsi="Century Gothic" w:cs="Calibri"/>
          <w:color w:val="000000" w:themeColor="text1"/>
        </w:rPr>
        <w:t>á</w:t>
      </w:r>
      <w:r w:rsidRPr="00001375">
        <w:rPr>
          <w:rFonts w:ascii="Century Gothic" w:hAnsi="Century Gothic" w:cs="Arial"/>
          <w:color w:val="000000" w:themeColor="text1"/>
        </w:rPr>
        <w:t>, en donde se adopt</w:t>
      </w:r>
      <w:r w:rsidRPr="00001375">
        <w:rPr>
          <w:rFonts w:ascii="Century Gothic" w:eastAsia="Calibri" w:hAnsi="Century Gothic" w:cs="Calibri"/>
          <w:color w:val="000000" w:themeColor="text1"/>
        </w:rPr>
        <w:t>ó</w:t>
      </w:r>
      <w:r w:rsidRPr="00001375">
        <w:rPr>
          <w:rFonts w:ascii="Century Gothic" w:hAnsi="Century Gothic" w:cs="Arial"/>
          <w:color w:val="000000" w:themeColor="text1"/>
        </w:rPr>
        <w:t xml:space="preserve"> la “Declaración sobre la Violencia y el Acoso Políticos contra las Mujeres”. </w:t>
      </w:r>
    </w:p>
    <w:p w14:paraId="3B70632E" w14:textId="77777777" w:rsidR="002C49F2" w:rsidRPr="00001375" w:rsidRDefault="002C49F2" w:rsidP="002C49F2">
      <w:pPr>
        <w:pStyle w:val="NormalWeb"/>
        <w:spacing w:line="360" w:lineRule="auto"/>
        <w:jc w:val="both"/>
        <w:rPr>
          <w:rFonts w:ascii="Century Gothic" w:hAnsi="Century Gothic" w:cs="Arial"/>
          <w:color w:val="000000" w:themeColor="text1"/>
        </w:rPr>
      </w:pPr>
      <w:r w:rsidRPr="00001375">
        <w:rPr>
          <w:rFonts w:ascii="Century Gothic" w:hAnsi="Century Gothic" w:cs="Arial"/>
          <w:color w:val="000000" w:themeColor="text1"/>
        </w:rPr>
        <w:t xml:space="preserve">En el caso de América latina, hasta el momento, únicamente Bolivia cuenta con una Ley específica en la materia, mientras que Costa Rica, Ecuador, México y Perú, se han presentado iniciativas. </w:t>
      </w:r>
    </w:p>
    <w:p w14:paraId="61999F12" w14:textId="77777777" w:rsidR="002C49F2" w:rsidRPr="00001375" w:rsidRDefault="002C49F2" w:rsidP="002C49F2">
      <w:pPr>
        <w:pStyle w:val="NormalWeb"/>
        <w:spacing w:line="360" w:lineRule="auto"/>
        <w:jc w:val="both"/>
        <w:rPr>
          <w:rFonts w:ascii="Century Gothic" w:hAnsi="Century Gothic" w:cs="Arial"/>
          <w:color w:val="000000" w:themeColor="text1"/>
        </w:rPr>
      </w:pPr>
      <w:r w:rsidRPr="00001375">
        <w:rPr>
          <w:rFonts w:ascii="Century Gothic" w:hAnsi="Century Gothic" w:cs="Arial"/>
          <w:color w:val="000000" w:themeColor="text1"/>
        </w:rPr>
        <w:t>Por lo que se refiere a los estados de la República Mexicana, las leyes para prevenir la violencia contra las mujeres de los estados de Campeche y Jalisco cuentan con una definición de la violencia y política.  Por su parte, el estado de Oaxaca, también lo ha tipificado en su código pena</w:t>
      </w:r>
      <w:r w:rsidR="00313717">
        <w:rPr>
          <w:rFonts w:ascii="Century Gothic" w:hAnsi="Century Gothic" w:cs="Arial"/>
          <w:color w:val="000000" w:themeColor="text1"/>
        </w:rPr>
        <w:t>l</w:t>
      </w:r>
      <w:r w:rsidRPr="00001375">
        <w:rPr>
          <w:rFonts w:ascii="Century Gothic" w:hAnsi="Century Gothic" w:cs="Arial"/>
          <w:color w:val="000000" w:themeColor="text1"/>
        </w:rPr>
        <w:t xml:space="preserve">. </w:t>
      </w:r>
    </w:p>
    <w:p w14:paraId="5D785AB1" w14:textId="77777777" w:rsidR="002C49F2" w:rsidRPr="00001375" w:rsidRDefault="002C49F2" w:rsidP="002C49F2">
      <w:pPr>
        <w:pStyle w:val="NormalWeb"/>
        <w:spacing w:line="360" w:lineRule="auto"/>
        <w:jc w:val="both"/>
        <w:rPr>
          <w:rFonts w:ascii="Century Gothic" w:hAnsi="Century Gothic" w:cs="Arial"/>
          <w:color w:val="000000" w:themeColor="text1"/>
        </w:rPr>
      </w:pPr>
      <w:r w:rsidRPr="00001375">
        <w:rPr>
          <w:rFonts w:ascii="Century Gothic" w:hAnsi="Century Gothic" w:cs="Arial"/>
          <w:color w:val="000000" w:themeColor="text1"/>
        </w:rPr>
        <w:t xml:space="preserve">Ahora bien, en el caso de Quintana Roo, nuestro marco jurídico de protección para las mujeres, carece de un contexto legal </w:t>
      </w:r>
      <w:r w:rsidR="00313717">
        <w:rPr>
          <w:rFonts w:ascii="Century Gothic" w:hAnsi="Century Gothic" w:cs="Arial"/>
          <w:color w:val="000000" w:themeColor="text1"/>
        </w:rPr>
        <w:t>que permita prevenir, atender y sancionar la violencia política</w:t>
      </w:r>
      <w:r w:rsidRPr="00001375">
        <w:rPr>
          <w:rFonts w:ascii="Century Gothic" w:hAnsi="Century Gothic" w:cs="Arial"/>
          <w:color w:val="000000" w:themeColor="text1"/>
        </w:rPr>
        <w:t>, por ello es necesaria y pertinente esta propuesta de reforma legal, en el que se e</w:t>
      </w:r>
      <w:r w:rsidR="00313717">
        <w:rPr>
          <w:rFonts w:ascii="Century Gothic" w:hAnsi="Century Gothic" w:cs="Arial"/>
          <w:color w:val="000000" w:themeColor="text1"/>
        </w:rPr>
        <w:t>stablezcan las acciones</w:t>
      </w:r>
      <w:r w:rsidRPr="00001375">
        <w:rPr>
          <w:rFonts w:ascii="Century Gothic" w:hAnsi="Century Gothic" w:cs="Arial"/>
          <w:color w:val="000000" w:themeColor="text1"/>
        </w:rPr>
        <w:t xml:space="preserve"> frente a casos de violencia política contra las mujeres, con el fin de prevenir y evitar daños mayores a las víctimas, sus familias y personas cercanas. </w:t>
      </w:r>
    </w:p>
    <w:p w14:paraId="6D3C1A61" w14:textId="77777777" w:rsidR="002C49F2" w:rsidRPr="00001375" w:rsidRDefault="002C49F2" w:rsidP="00A13C82">
      <w:pPr>
        <w:pStyle w:val="NormalWeb"/>
        <w:spacing w:line="360" w:lineRule="auto"/>
        <w:jc w:val="both"/>
        <w:rPr>
          <w:rFonts w:ascii="Century Gothic" w:hAnsi="Century Gothic" w:cs="Arial"/>
          <w:color w:val="000000" w:themeColor="text1"/>
        </w:rPr>
      </w:pPr>
      <w:r w:rsidRPr="00001375">
        <w:rPr>
          <w:rFonts w:ascii="Century Gothic" w:hAnsi="Century Gothic" w:cs="Arial"/>
          <w:color w:val="000000" w:themeColor="text1"/>
        </w:rPr>
        <w:t>Con esta iniciativa se plantea facilitar la implementación de las obligaciones internacionales, así como de e</w:t>
      </w:r>
      <w:r w:rsidR="00313717">
        <w:rPr>
          <w:rFonts w:ascii="Century Gothic" w:hAnsi="Century Gothic" w:cs="Arial"/>
          <w:color w:val="000000" w:themeColor="text1"/>
        </w:rPr>
        <w:t>stricto cumplimiento a</w:t>
      </w:r>
      <w:r w:rsidRPr="00001375">
        <w:rPr>
          <w:rFonts w:ascii="Century Gothic" w:hAnsi="Century Gothic" w:cs="Arial"/>
          <w:color w:val="000000" w:themeColor="text1"/>
        </w:rPr>
        <w:t xml:space="preserve"> la debida diligencia en materia de derechos humanos de las mujeres. Se pretende responder a la ausencia de un marco normativo integral y de políticas concretas en la materia.</w:t>
      </w:r>
    </w:p>
    <w:p w14:paraId="35CCF286" w14:textId="77777777" w:rsidR="008520C9" w:rsidRDefault="008520C9" w:rsidP="00A13C82">
      <w:pPr>
        <w:pStyle w:val="NormalWeb"/>
        <w:spacing w:line="360" w:lineRule="auto"/>
        <w:jc w:val="both"/>
        <w:rPr>
          <w:rFonts w:ascii="Century Gothic" w:hAnsi="Century Gothic"/>
          <w:color w:val="000000" w:themeColor="text1"/>
        </w:rPr>
      </w:pPr>
      <w:r w:rsidRPr="008520C9">
        <w:rPr>
          <w:rFonts w:ascii="Century Gothic" w:hAnsi="Century Gothic"/>
          <w:color w:val="000000" w:themeColor="text1"/>
        </w:rPr>
        <w:lastRenderedPageBreak/>
        <w:t>Que el prob</w:t>
      </w:r>
      <w:r w:rsidR="000B105D">
        <w:rPr>
          <w:rFonts w:ascii="Century Gothic" w:hAnsi="Century Gothic"/>
          <w:color w:val="000000" w:themeColor="text1"/>
        </w:rPr>
        <w:t>lema de la violencia política</w:t>
      </w:r>
      <w:r>
        <w:rPr>
          <w:rFonts w:ascii="Century Gothic" w:hAnsi="Century Gothic"/>
          <w:color w:val="000000" w:themeColor="text1"/>
        </w:rPr>
        <w:t>contra las mujeres pone de manifi</w:t>
      </w:r>
      <w:r w:rsidRPr="008520C9">
        <w:rPr>
          <w:rFonts w:ascii="Century Gothic" w:hAnsi="Century Gothic"/>
          <w:color w:val="000000" w:themeColor="text1"/>
        </w:rPr>
        <w:t>esto que el logro de la paridad política en democracia no se agota con la adopción de la cuota o de la paridad electoral, sino que requiere de un abordaje integral que asegure por un lado, el acceso igualitario de mujeres y hombres en todas las instituciones estatales y organizaciones políticas, y por otro, que asegure que las condiciones en el ejercicio están libres de discriminación y violencia contra las mujeres en todos los niveles</w:t>
      </w:r>
      <w:r w:rsidR="000B105D">
        <w:rPr>
          <w:rFonts w:ascii="Century Gothic" w:hAnsi="Century Gothic"/>
          <w:color w:val="000000" w:themeColor="text1"/>
        </w:rPr>
        <w:t xml:space="preserve"> y espacios de la vida política</w:t>
      </w:r>
      <w:r w:rsidR="008B0595">
        <w:rPr>
          <w:rStyle w:val="Refdenotaalpie"/>
          <w:rFonts w:ascii="Century Gothic" w:hAnsi="Century Gothic"/>
          <w:color w:val="000000" w:themeColor="text1"/>
        </w:rPr>
        <w:footnoteReference w:id="1"/>
      </w:r>
      <w:r w:rsidR="000B105D">
        <w:rPr>
          <w:rFonts w:ascii="Century Gothic" w:hAnsi="Century Gothic"/>
          <w:color w:val="000000" w:themeColor="text1"/>
        </w:rPr>
        <w:t>.</w:t>
      </w:r>
    </w:p>
    <w:p w14:paraId="1280DF1E" w14:textId="77777777" w:rsidR="000B105D" w:rsidRPr="000B105D" w:rsidRDefault="000B105D" w:rsidP="00A13C82">
      <w:pPr>
        <w:pStyle w:val="NormalWeb"/>
        <w:spacing w:line="360" w:lineRule="auto"/>
        <w:jc w:val="both"/>
        <w:rPr>
          <w:rFonts w:ascii="Century Gothic" w:hAnsi="Century Gothic" w:cs="Arial"/>
          <w:color w:val="000000" w:themeColor="text1"/>
        </w:rPr>
      </w:pPr>
      <w:r w:rsidRPr="00001375">
        <w:rPr>
          <w:rFonts w:ascii="Century Gothic" w:hAnsi="Century Gothic" w:cs="Arial"/>
          <w:color w:val="000000" w:themeColor="text1"/>
        </w:rPr>
        <w:t xml:space="preserve">Atender </w:t>
      </w:r>
      <w:r>
        <w:rPr>
          <w:rFonts w:ascii="Century Gothic" w:hAnsi="Century Gothic" w:cs="Arial"/>
          <w:color w:val="000000" w:themeColor="text1"/>
        </w:rPr>
        <w:t xml:space="preserve">este problema </w:t>
      </w:r>
      <w:r w:rsidRPr="00001375">
        <w:rPr>
          <w:rFonts w:ascii="Century Gothic" w:hAnsi="Century Gothic" w:cs="Arial"/>
          <w:color w:val="000000" w:themeColor="text1"/>
        </w:rPr>
        <w:t>responde a la necesidad de c</w:t>
      </w:r>
      <w:r>
        <w:rPr>
          <w:rFonts w:ascii="Century Gothic" w:hAnsi="Century Gothic" w:cs="Arial"/>
          <w:color w:val="000000" w:themeColor="text1"/>
        </w:rPr>
        <w:t>ontar con un marco jurídico</w:t>
      </w:r>
      <w:r w:rsidRPr="00001375">
        <w:rPr>
          <w:rFonts w:ascii="Century Gothic" w:hAnsi="Century Gothic" w:cs="Arial"/>
          <w:color w:val="000000" w:themeColor="text1"/>
        </w:rPr>
        <w:t xml:space="preserve"> que permitan a las autoridades actuar de forma inmediata frente a las víctimas.</w:t>
      </w:r>
    </w:p>
    <w:p w14:paraId="74FC2C9B" w14:textId="77777777" w:rsidR="000B105D" w:rsidRPr="00B87E98" w:rsidRDefault="002C49F2" w:rsidP="00A13C82">
      <w:pPr>
        <w:pStyle w:val="NormalWeb"/>
        <w:spacing w:line="360" w:lineRule="auto"/>
        <w:jc w:val="both"/>
        <w:rPr>
          <w:rFonts w:ascii="Century Gothic" w:hAnsi="Century Gothic" w:cs="Arial"/>
          <w:color w:val="000000" w:themeColor="text1"/>
        </w:rPr>
      </w:pPr>
      <w:r w:rsidRPr="00001375">
        <w:rPr>
          <w:rFonts w:ascii="Century Gothic" w:hAnsi="Century Gothic" w:cs="Arial"/>
          <w:color w:val="000000" w:themeColor="text1"/>
        </w:rPr>
        <w:t>Mediante las reformas legales</w:t>
      </w:r>
      <w:r w:rsidR="000B105D">
        <w:rPr>
          <w:rFonts w:ascii="Century Gothic" w:hAnsi="Century Gothic" w:cs="Arial"/>
          <w:color w:val="000000" w:themeColor="text1"/>
        </w:rPr>
        <w:t xml:space="preserve"> que se plantean,</w:t>
      </w:r>
      <w:r w:rsidRPr="00001375">
        <w:rPr>
          <w:rFonts w:ascii="Century Gothic" w:hAnsi="Century Gothic" w:cs="Arial"/>
          <w:color w:val="000000" w:themeColor="text1"/>
        </w:rPr>
        <w:t xml:space="preserve"> se busca facilitar la identificación de la violencia política contra l</w:t>
      </w:r>
      <w:r w:rsidR="000B105D">
        <w:rPr>
          <w:rFonts w:ascii="Century Gothic" w:hAnsi="Century Gothic" w:cs="Arial"/>
          <w:color w:val="000000" w:themeColor="text1"/>
        </w:rPr>
        <w:t>as mujeres; evitar posibles daños</w:t>
      </w:r>
      <w:r w:rsidRPr="00001375">
        <w:rPr>
          <w:rFonts w:ascii="Century Gothic" w:hAnsi="Century Gothic" w:cs="Arial"/>
          <w:color w:val="000000" w:themeColor="text1"/>
        </w:rPr>
        <w:t xml:space="preserve"> a las víctimas, sus familias y personas cercanas; generar una adecuada coordinación entre las ins</w:t>
      </w:r>
      <w:r w:rsidR="000B105D">
        <w:rPr>
          <w:rFonts w:ascii="Century Gothic" w:hAnsi="Century Gothic" w:cs="Arial"/>
          <w:color w:val="000000" w:themeColor="text1"/>
        </w:rPr>
        <w:t>tituciones responsables de prevenir y sancionar</w:t>
      </w:r>
      <w:r w:rsidRPr="00001375">
        <w:rPr>
          <w:rFonts w:ascii="Century Gothic" w:hAnsi="Century Gothic" w:cs="Arial"/>
          <w:color w:val="000000" w:themeColor="text1"/>
        </w:rPr>
        <w:t xml:space="preserve"> casos de violencia política contra las mujeres, y servir de guía, a partir de un enfoque general, para atender la violencia política con elementos de género en todas sus vertientes en todo el territorio de Quintana Roo. </w:t>
      </w:r>
    </w:p>
    <w:p w14:paraId="094824AE" w14:textId="77777777" w:rsidR="002C49F2" w:rsidRPr="00001375" w:rsidRDefault="002C49F2" w:rsidP="00A13C82">
      <w:pPr>
        <w:spacing w:line="360" w:lineRule="auto"/>
        <w:jc w:val="both"/>
        <w:rPr>
          <w:rFonts w:ascii="Century Gothic" w:hAnsi="Century Gothic"/>
        </w:rPr>
      </w:pPr>
      <w:r w:rsidRPr="00001375">
        <w:rPr>
          <w:rFonts w:ascii="Century Gothic" w:hAnsi="Century Gothic"/>
        </w:rPr>
        <w:t xml:space="preserve">En razón de los motivos antes expuestos, es que se somete a consideración el presente documento legislativo para que, en el caso de ser aprobado, se tenga a bien remitir al Honorable Congreso del Estado de Quintana Roo para efectos de ser </w:t>
      </w:r>
      <w:r w:rsidR="00A27D8A" w:rsidRPr="00001375">
        <w:rPr>
          <w:rFonts w:ascii="Century Gothic" w:hAnsi="Century Gothic"/>
        </w:rPr>
        <w:t>analizada y en su caso aprobada de la manera siguiente:</w:t>
      </w:r>
    </w:p>
    <w:p w14:paraId="2FB3F01E" w14:textId="77777777" w:rsidR="002C49F2" w:rsidRDefault="002C49F2" w:rsidP="00A13C82">
      <w:pPr>
        <w:spacing w:line="360" w:lineRule="auto"/>
        <w:jc w:val="both"/>
        <w:rPr>
          <w:rFonts w:ascii="Century Gothic" w:hAnsi="Century Gothic"/>
          <w:lang w:val="es-ES"/>
        </w:rPr>
      </w:pPr>
    </w:p>
    <w:p w14:paraId="250F7EA0" w14:textId="77777777" w:rsidR="00001375" w:rsidRDefault="00DB628F" w:rsidP="00A13C82">
      <w:pPr>
        <w:spacing w:line="360" w:lineRule="auto"/>
        <w:jc w:val="both"/>
        <w:rPr>
          <w:rFonts w:ascii="Century Gothic" w:hAnsi="Century Gothic"/>
          <w:b/>
          <w:lang w:val="es-ES"/>
        </w:rPr>
      </w:pPr>
      <w:r>
        <w:rPr>
          <w:rFonts w:ascii="Century Gothic" w:hAnsi="Century Gothic"/>
          <w:b/>
          <w:lang w:val="es-ES"/>
        </w:rPr>
        <w:lastRenderedPageBreak/>
        <w:t xml:space="preserve">INICIATIVA DE DECRETO POR EL QUE SE </w:t>
      </w:r>
      <w:r w:rsidR="008B0595">
        <w:rPr>
          <w:rFonts w:ascii="Century Gothic" w:hAnsi="Century Gothic"/>
          <w:b/>
          <w:lang w:val="es-ES"/>
        </w:rPr>
        <w:t>REFORMA LA FRACCIÓN I</w:t>
      </w:r>
      <w:r w:rsidR="001D356C">
        <w:rPr>
          <w:rFonts w:ascii="Century Gothic" w:hAnsi="Century Gothic"/>
          <w:b/>
          <w:lang w:val="es-ES"/>
        </w:rPr>
        <w:t>V CORRIÉ</w:t>
      </w:r>
      <w:r w:rsidR="008B0595">
        <w:rPr>
          <w:rFonts w:ascii="Century Gothic" w:hAnsi="Century Gothic"/>
          <w:b/>
          <w:lang w:val="es-ES"/>
        </w:rPr>
        <w:t xml:space="preserve">NDOSE EN SU ORDEN SUBSECUENTE DE MANERA QUE SE ADICIONA UNA FRACCIÓN V AL ARTÍCULO 41 DE LA CONSTITUCIÓN POLÍTICA DEL ESTADO LIBRE Y SOBERANO DE QUINTANA ROO; Y SE </w:t>
      </w:r>
      <w:r>
        <w:rPr>
          <w:rFonts w:ascii="Century Gothic" w:hAnsi="Century Gothic"/>
          <w:b/>
          <w:lang w:val="es-ES"/>
        </w:rPr>
        <w:t xml:space="preserve">REFORMAN Y ADICIONAN DIVERSAS DISPOSICIONES DE LA LEY DE ACCESO DE LAS MUJERES A UNA VIDA LIBRE DE VIOLENCIA DEL ESTADO DE QUINTANA ROO; </w:t>
      </w:r>
      <w:r w:rsidR="00D964A5">
        <w:rPr>
          <w:rFonts w:ascii="Century Gothic" w:hAnsi="Century Gothic"/>
          <w:b/>
          <w:lang w:val="es-ES"/>
        </w:rPr>
        <w:t xml:space="preserve">CÓDIGO PENAL DEL ESTADO LIBRE Y SOBERANO PARA EL ESTADO DE QUINTANA ROO; </w:t>
      </w:r>
      <w:r w:rsidR="00D964A5" w:rsidRPr="00D964A5">
        <w:rPr>
          <w:rFonts w:ascii="Century Gothic" w:hAnsi="Century Gothic"/>
          <w:b/>
          <w:lang w:val="es-ES"/>
        </w:rPr>
        <w:t>LEY ELECTORAL DEL ESTADO DE QUINTANA ROO; Y LEY ÓRGANICA DEL INSTITUTO ELECTORAL DE QUINTANA ROO</w:t>
      </w:r>
      <w:r w:rsidR="00D964A5">
        <w:rPr>
          <w:rFonts w:ascii="Century Gothic" w:hAnsi="Century Gothic"/>
          <w:b/>
          <w:lang w:val="es-ES"/>
        </w:rPr>
        <w:t>.</w:t>
      </w:r>
    </w:p>
    <w:p w14:paraId="5E797DCA" w14:textId="77777777" w:rsidR="00A13C82" w:rsidRPr="00D964A5" w:rsidRDefault="00A13C82" w:rsidP="00BA6A16">
      <w:pPr>
        <w:jc w:val="both"/>
        <w:rPr>
          <w:rFonts w:ascii="Century Gothic" w:hAnsi="Century Gothic"/>
          <w:b/>
          <w:lang w:val="es-ES"/>
        </w:rPr>
      </w:pPr>
    </w:p>
    <w:p w14:paraId="75DB9B07" w14:textId="77777777" w:rsidR="00DB628F" w:rsidRDefault="00A37C62" w:rsidP="00BA6A16">
      <w:pPr>
        <w:jc w:val="both"/>
        <w:rPr>
          <w:rFonts w:ascii="Century Gothic" w:hAnsi="Century Gothic"/>
          <w:lang w:val="es-ES"/>
        </w:rPr>
      </w:pPr>
      <w:r w:rsidRPr="00A37C62">
        <w:rPr>
          <w:rFonts w:ascii="Century Gothic" w:hAnsi="Century Gothic"/>
          <w:b/>
          <w:lang w:val="es-ES"/>
        </w:rPr>
        <w:t xml:space="preserve">PRIMERO. </w:t>
      </w:r>
      <w:r w:rsidRPr="00A37C62">
        <w:rPr>
          <w:rFonts w:ascii="Century Gothic" w:hAnsi="Century Gothic"/>
          <w:lang w:val="es-ES"/>
        </w:rPr>
        <w:t xml:space="preserve">SE </w:t>
      </w:r>
      <w:r w:rsidRPr="007A0EF7">
        <w:rPr>
          <w:rFonts w:ascii="Century Gothic" w:hAnsi="Century Gothic"/>
          <w:b/>
          <w:lang w:val="es-ES"/>
        </w:rPr>
        <w:t>REFORMA</w:t>
      </w:r>
      <w:r w:rsidRPr="00A37C62">
        <w:rPr>
          <w:rFonts w:ascii="Century Gothic" w:hAnsi="Century Gothic"/>
          <w:lang w:val="es-ES"/>
        </w:rPr>
        <w:t xml:space="preserve"> LA FRACCIÓN I</w:t>
      </w:r>
      <w:r w:rsidR="001D356C">
        <w:rPr>
          <w:rFonts w:ascii="Century Gothic" w:hAnsi="Century Gothic"/>
          <w:lang w:val="es-ES"/>
        </w:rPr>
        <w:t>V CORRIÉ</w:t>
      </w:r>
      <w:r w:rsidRPr="00A37C62">
        <w:rPr>
          <w:rFonts w:ascii="Century Gothic" w:hAnsi="Century Gothic"/>
          <w:lang w:val="es-ES"/>
        </w:rPr>
        <w:t xml:space="preserve">NDOSE EN SU ORDEN SUBSECUENTE DE MANERA QUE SE </w:t>
      </w:r>
      <w:r w:rsidRPr="007A0EF7">
        <w:rPr>
          <w:rFonts w:ascii="Century Gothic" w:hAnsi="Century Gothic"/>
          <w:b/>
          <w:lang w:val="es-ES"/>
        </w:rPr>
        <w:t>ADICIONA</w:t>
      </w:r>
      <w:r w:rsidRPr="00A37C62">
        <w:rPr>
          <w:rFonts w:ascii="Century Gothic" w:hAnsi="Century Gothic"/>
          <w:lang w:val="es-ES"/>
        </w:rPr>
        <w:t xml:space="preserve"> UNA FRACCIÓN V AL ARTÍCULO 41 DE LA CONSTITUCIÓN POLÍTICA DEL ESTADO LIBRE Y SOBERANO DE QUINTANA ROO</w:t>
      </w:r>
      <w:r>
        <w:rPr>
          <w:rFonts w:ascii="Century Gothic" w:hAnsi="Century Gothic"/>
          <w:lang w:val="es-ES"/>
        </w:rPr>
        <w:t>, PARA QUEDAR COMO SIGUE:</w:t>
      </w:r>
    </w:p>
    <w:p w14:paraId="04D743EC" w14:textId="77777777" w:rsidR="00A37C62" w:rsidRDefault="00A37C62" w:rsidP="00BA6A16">
      <w:pPr>
        <w:jc w:val="both"/>
        <w:rPr>
          <w:rFonts w:ascii="Century Gothic" w:hAnsi="Century Gothic"/>
          <w:lang w:val="es-ES"/>
        </w:rPr>
      </w:pPr>
    </w:p>
    <w:p w14:paraId="51556942" w14:textId="77777777" w:rsidR="00A37C62" w:rsidRDefault="00A37C62" w:rsidP="00BA6A16">
      <w:pPr>
        <w:jc w:val="both"/>
        <w:rPr>
          <w:rFonts w:ascii="Century Gothic" w:hAnsi="Century Gothic"/>
          <w:lang w:val="es-ES"/>
        </w:rPr>
      </w:pPr>
      <w:r w:rsidRPr="00A73311">
        <w:rPr>
          <w:rFonts w:ascii="Century Gothic" w:hAnsi="Century Gothic"/>
          <w:b/>
          <w:lang w:val="es-ES"/>
        </w:rPr>
        <w:t>Artículo 4</w:t>
      </w:r>
      <w:r w:rsidR="00EA0040" w:rsidRPr="00A73311">
        <w:rPr>
          <w:rFonts w:ascii="Century Gothic" w:hAnsi="Century Gothic"/>
          <w:b/>
          <w:lang w:val="es-ES"/>
        </w:rPr>
        <w:t>1</w:t>
      </w:r>
      <w:r w:rsidR="00A73311">
        <w:rPr>
          <w:rFonts w:ascii="Century Gothic" w:hAnsi="Century Gothic"/>
          <w:lang w:val="es-ES"/>
        </w:rPr>
        <w:t>.-…</w:t>
      </w:r>
    </w:p>
    <w:p w14:paraId="54B3EF7A" w14:textId="77777777" w:rsidR="00A73311" w:rsidRDefault="00A73311" w:rsidP="00BA6A16">
      <w:pPr>
        <w:jc w:val="both"/>
        <w:rPr>
          <w:rFonts w:ascii="Century Gothic" w:hAnsi="Century Gothic"/>
          <w:lang w:val="es-ES"/>
        </w:rPr>
      </w:pPr>
    </w:p>
    <w:p w14:paraId="15F707BF" w14:textId="77777777" w:rsidR="00B87E98" w:rsidRDefault="00A73311" w:rsidP="00BA6A16">
      <w:pPr>
        <w:jc w:val="both"/>
        <w:rPr>
          <w:rFonts w:ascii="Century Gothic" w:hAnsi="Century Gothic"/>
          <w:lang w:val="es-ES"/>
        </w:rPr>
      </w:pPr>
      <w:r>
        <w:rPr>
          <w:rFonts w:ascii="Century Gothic" w:hAnsi="Century Gothic"/>
          <w:lang w:val="es-ES"/>
        </w:rPr>
        <w:t>I… hasta III…</w:t>
      </w:r>
    </w:p>
    <w:p w14:paraId="40F0D77E" w14:textId="77777777" w:rsidR="00A73311" w:rsidRDefault="00A73311" w:rsidP="00BA6A16">
      <w:pPr>
        <w:jc w:val="both"/>
        <w:rPr>
          <w:rFonts w:ascii="Century Gothic" w:hAnsi="Century Gothic"/>
          <w:lang w:val="es-ES"/>
        </w:rPr>
      </w:pPr>
    </w:p>
    <w:p w14:paraId="7287E3F2" w14:textId="77777777" w:rsidR="00A73311" w:rsidRDefault="00A73311" w:rsidP="00BA6A16">
      <w:pPr>
        <w:jc w:val="both"/>
        <w:rPr>
          <w:rFonts w:ascii="Century Gothic" w:hAnsi="Century Gothic"/>
          <w:b/>
          <w:lang w:val="es-ES"/>
        </w:rPr>
      </w:pPr>
      <w:r>
        <w:rPr>
          <w:rFonts w:ascii="Century Gothic" w:hAnsi="Century Gothic"/>
          <w:lang w:val="es-ES"/>
        </w:rPr>
        <w:t>I</w:t>
      </w:r>
      <w:r w:rsidRPr="00455BD6">
        <w:rPr>
          <w:rFonts w:ascii="Century Gothic" w:hAnsi="Century Gothic"/>
          <w:b/>
          <w:lang w:val="es-ES"/>
        </w:rPr>
        <w:t xml:space="preserve">V. </w:t>
      </w:r>
      <w:r w:rsidR="007341A4" w:rsidRPr="00455BD6">
        <w:rPr>
          <w:rFonts w:ascii="Century Gothic" w:hAnsi="Century Gothic"/>
          <w:b/>
          <w:lang w:val="es-ES"/>
        </w:rPr>
        <w:t>Ejercer sus derechos</w:t>
      </w:r>
      <w:r w:rsidR="00455BD6">
        <w:rPr>
          <w:rFonts w:ascii="Century Gothic" w:hAnsi="Century Gothic"/>
          <w:b/>
          <w:lang w:val="es-ES"/>
        </w:rPr>
        <w:t xml:space="preserve"> político-electorales libres de violencia</w:t>
      </w:r>
      <w:r w:rsidR="00455BD6" w:rsidRPr="00455BD6">
        <w:rPr>
          <w:rFonts w:ascii="Century Gothic" w:hAnsi="Century Gothic"/>
          <w:b/>
          <w:lang w:val="es-ES"/>
        </w:rPr>
        <w:t xml:space="preserve">por lo que el Estado prevendrá </w:t>
      </w:r>
      <w:r w:rsidR="007341A4" w:rsidRPr="00455BD6">
        <w:rPr>
          <w:rFonts w:ascii="Century Gothic" w:hAnsi="Century Gothic"/>
          <w:b/>
          <w:lang w:val="es-ES"/>
        </w:rPr>
        <w:t>y sancionará de conformidad con las leyes aplicables todas aquellas acciones y omisiones, incluida la tolerancia que, basadas en elementos de género, tengan por objeto menoscabar o anular el reconocimiento, goce y/o ejercicio de esos derechos</w:t>
      </w:r>
      <w:r w:rsidR="00455BD6" w:rsidRPr="00455BD6">
        <w:rPr>
          <w:rFonts w:ascii="Century Gothic" w:hAnsi="Century Gothic"/>
          <w:b/>
          <w:lang w:val="es-ES"/>
        </w:rPr>
        <w:t xml:space="preserve"> o de las prerrogativas inherentes a un cargo público</w:t>
      </w:r>
      <w:r w:rsidR="00455BD6">
        <w:rPr>
          <w:rFonts w:ascii="Century Gothic" w:hAnsi="Century Gothic"/>
          <w:b/>
          <w:lang w:val="es-ES"/>
        </w:rPr>
        <w:t>; y</w:t>
      </w:r>
    </w:p>
    <w:p w14:paraId="6240BFAF" w14:textId="77777777" w:rsidR="00455BD6" w:rsidRDefault="00455BD6" w:rsidP="00455BD6">
      <w:pPr>
        <w:pStyle w:val="NormalWeb"/>
      </w:pPr>
      <w:r>
        <w:rPr>
          <w:rFonts w:ascii="Century Gothic" w:hAnsi="Century Gothic"/>
          <w:b/>
          <w:lang w:val="es-ES"/>
        </w:rPr>
        <w:t>V. Las demás que le confieran esta Constitución y las leyes que de ella emanen.</w:t>
      </w:r>
    </w:p>
    <w:p w14:paraId="690697AE" w14:textId="77777777" w:rsidR="00B87E98" w:rsidRPr="00001375" w:rsidRDefault="00B87E98" w:rsidP="00BA6A16">
      <w:pPr>
        <w:jc w:val="both"/>
        <w:rPr>
          <w:rFonts w:ascii="Century Gothic" w:hAnsi="Century Gothic"/>
          <w:lang w:val="es-ES"/>
        </w:rPr>
      </w:pPr>
    </w:p>
    <w:p w14:paraId="3CF5D8C2" w14:textId="1F72830D" w:rsidR="00115503" w:rsidRPr="00001375" w:rsidRDefault="008B0595" w:rsidP="00BA6A16">
      <w:pPr>
        <w:jc w:val="both"/>
        <w:rPr>
          <w:rFonts w:ascii="Century Gothic" w:hAnsi="Century Gothic"/>
          <w:lang w:val="es-ES"/>
        </w:rPr>
      </w:pPr>
      <w:r>
        <w:rPr>
          <w:rFonts w:ascii="Century Gothic" w:hAnsi="Century Gothic"/>
          <w:b/>
          <w:lang w:val="es-ES"/>
        </w:rPr>
        <w:t>SEGUNDO</w:t>
      </w:r>
      <w:r w:rsidR="00A27D8A" w:rsidRPr="00D964A5">
        <w:rPr>
          <w:rFonts w:ascii="Century Gothic" w:hAnsi="Century Gothic"/>
          <w:b/>
          <w:lang w:val="es-ES"/>
        </w:rPr>
        <w:t>.</w:t>
      </w:r>
      <w:r w:rsidR="000105E7">
        <w:rPr>
          <w:rFonts w:ascii="Century Gothic" w:hAnsi="Century Gothic"/>
          <w:b/>
          <w:lang w:val="es-ES"/>
        </w:rPr>
        <w:t xml:space="preserve"> </w:t>
      </w:r>
      <w:r w:rsidR="00115503" w:rsidRPr="00001375">
        <w:rPr>
          <w:rFonts w:ascii="Century Gothic" w:hAnsi="Century Gothic"/>
          <w:lang w:val="es-ES"/>
        </w:rPr>
        <w:t xml:space="preserve">SE </w:t>
      </w:r>
      <w:r w:rsidR="00115503" w:rsidRPr="00001375">
        <w:rPr>
          <w:rFonts w:ascii="Century Gothic" w:hAnsi="Century Gothic"/>
          <w:b/>
          <w:lang w:val="es-ES"/>
        </w:rPr>
        <w:t>REFORMA</w:t>
      </w:r>
      <w:r w:rsidR="001D356C">
        <w:rPr>
          <w:rFonts w:ascii="Century Gothic" w:hAnsi="Century Gothic"/>
          <w:lang w:val="es-ES"/>
        </w:rPr>
        <w:t xml:space="preserve"> LA FRACCÓN VIII CORRIÉ</w:t>
      </w:r>
      <w:r w:rsidR="00115503" w:rsidRPr="00001375">
        <w:rPr>
          <w:rFonts w:ascii="Century Gothic" w:hAnsi="Century Gothic"/>
          <w:lang w:val="es-ES"/>
        </w:rPr>
        <w:t xml:space="preserve">NDOSE EN SU ORDEN SUBSECUENTE DE MANERA QUE SE </w:t>
      </w:r>
      <w:r w:rsidR="00115503" w:rsidRPr="00001375">
        <w:rPr>
          <w:rFonts w:ascii="Century Gothic" w:hAnsi="Century Gothic"/>
          <w:b/>
          <w:lang w:val="es-ES"/>
        </w:rPr>
        <w:t>ADICIONA</w:t>
      </w:r>
      <w:r w:rsidR="00115503" w:rsidRPr="00001375">
        <w:rPr>
          <w:rFonts w:ascii="Century Gothic" w:hAnsi="Century Gothic"/>
          <w:lang w:val="es-ES"/>
        </w:rPr>
        <w:t xml:space="preserve"> UNA FRACCIÓN IX AL ARTÍCULO 5</w:t>
      </w:r>
      <w:r w:rsidR="00001375" w:rsidRPr="00001375">
        <w:rPr>
          <w:rFonts w:ascii="Century Gothic" w:hAnsi="Century Gothic"/>
          <w:lang w:val="es-ES"/>
        </w:rPr>
        <w:t xml:space="preserve">; SE </w:t>
      </w:r>
      <w:r w:rsidR="00001375" w:rsidRPr="00001375">
        <w:rPr>
          <w:rFonts w:ascii="Century Gothic" w:hAnsi="Century Gothic"/>
          <w:b/>
          <w:lang w:val="es-ES"/>
        </w:rPr>
        <w:t>ADICIONA</w:t>
      </w:r>
      <w:r w:rsidR="00001375" w:rsidRPr="00001375">
        <w:rPr>
          <w:rFonts w:ascii="Century Gothic" w:hAnsi="Century Gothic"/>
          <w:lang w:val="es-ES"/>
        </w:rPr>
        <w:t xml:space="preserve"> UNA FRACCIÓN X AL ARTÍCULO 34; UNA SECCIÓN DECIMO PRIMERADENTRO DEL CAPITULO CUARTO Y EN CONSECUENCIA, EL ARTICULO 48 BIS, TODOS </w:t>
      </w:r>
      <w:r w:rsidR="00115503" w:rsidRPr="00001375">
        <w:rPr>
          <w:rFonts w:ascii="Century Gothic" w:hAnsi="Century Gothic"/>
          <w:lang w:val="es-ES"/>
        </w:rPr>
        <w:t>DE LA LEY DE ACCESO DE LAS MUJERES A UNA VIDA LIBRE DE VIOLE</w:t>
      </w:r>
      <w:r w:rsidR="001C0D72" w:rsidRPr="00001375">
        <w:rPr>
          <w:rFonts w:ascii="Century Gothic" w:hAnsi="Century Gothic"/>
          <w:lang w:val="es-ES"/>
        </w:rPr>
        <w:t>NCIA DEL ESTADO DE QUINTANA ROO</w:t>
      </w:r>
      <w:r w:rsidR="002C49F2" w:rsidRPr="00001375">
        <w:rPr>
          <w:rFonts w:ascii="Century Gothic" w:hAnsi="Century Gothic"/>
          <w:lang w:val="es-ES"/>
        </w:rPr>
        <w:t>,</w:t>
      </w:r>
      <w:r w:rsidR="001C0D72" w:rsidRPr="00001375">
        <w:rPr>
          <w:rFonts w:ascii="Century Gothic" w:hAnsi="Century Gothic"/>
          <w:lang w:val="es-ES"/>
        </w:rPr>
        <w:t xml:space="preserve"> PARA QUEDAR COMO SIGUE:</w:t>
      </w:r>
    </w:p>
    <w:p w14:paraId="3E896F8E" w14:textId="77777777" w:rsidR="00A24AD2" w:rsidRPr="00001375" w:rsidRDefault="00A24AD2">
      <w:pPr>
        <w:rPr>
          <w:rFonts w:ascii="Century Gothic" w:hAnsi="Century Gothic"/>
          <w:lang w:val="es-ES"/>
        </w:rPr>
      </w:pPr>
    </w:p>
    <w:p w14:paraId="398975B3" w14:textId="77777777" w:rsidR="00E57350" w:rsidRPr="00001375" w:rsidRDefault="00B961D3">
      <w:pPr>
        <w:rPr>
          <w:rFonts w:ascii="Century Gothic" w:hAnsi="Century Gothic"/>
          <w:lang w:val="es-ES"/>
        </w:rPr>
      </w:pPr>
      <w:r w:rsidRPr="00001375">
        <w:rPr>
          <w:rFonts w:ascii="Century Gothic" w:hAnsi="Century Gothic"/>
          <w:lang w:val="es-ES"/>
        </w:rPr>
        <w:lastRenderedPageBreak/>
        <w:t xml:space="preserve">Artículo 5.- </w:t>
      </w:r>
      <w:r w:rsidR="00A73311">
        <w:rPr>
          <w:rFonts w:ascii="Century Gothic" w:hAnsi="Century Gothic"/>
          <w:lang w:val="es-ES"/>
        </w:rPr>
        <w:t>…</w:t>
      </w:r>
    </w:p>
    <w:p w14:paraId="69752912" w14:textId="77777777" w:rsidR="00B961D3" w:rsidRPr="00001375" w:rsidRDefault="00B961D3">
      <w:pPr>
        <w:rPr>
          <w:rFonts w:ascii="Century Gothic" w:hAnsi="Century Gothic"/>
          <w:lang w:val="es-ES"/>
        </w:rPr>
      </w:pPr>
    </w:p>
    <w:p w14:paraId="4EB57799" w14:textId="77777777" w:rsidR="00B961D3" w:rsidRPr="00001375" w:rsidRDefault="00B961D3">
      <w:pPr>
        <w:rPr>
          <w:rFonts w:ascii="Century Gothic" w:hAnsi="Century Gothic"/>
          <w:lang w:val="es-ES"/>
        </w:rPr>
      </w:pPr>
      <w:r w:rsidRPr="00001375">
        <w:rPr>
          <w:rFonts w:ascii="Century Gothic" w:hAnsi="Century Gothic"/>
          <w:lang w:val="es-ES"/>
        </w:rPr>
        <w:t>I… hasta VII…</w:t>
      </w:r>
    </w:p>
    <w:p w14:paraId="22B9FD2E" w14:textId="77777777" w:rsidR="00B961D3" w:rsidRPr="00001375" w:rsidRDefault="00B961D3">
      <w:pPr>
        <w:rPr>
          <w:rFonts w:ascii="Century Gothic" w:hAnsi="Century Gothic"/>
          <w:lang w:val="es-ES"/>
        </w:rPr>
      </w:pPr>
    </w:p>
    <w:p w14:paraId="543283F5" w14:textId="77777777" w:rsidR="00E57350" w:rsidRPr="00001375" w:rsidRDefault="00B961D3" w:rsidP="00BA6A16">
      <w:pPr>
        <w:jc w:val="both"/>
        <w:rPr>
          <w:rFonts w:ascii="Century Gothic" w:hAnsi="Century Gothic"/>
          <w:b/>
          <w:lang w:val="es-ES"/>
        </w:rPr>
      </w:pPr>
      <w:r w:rsidRPr="00001375">
        <w:rPr>
          <w:rFonts w:ascii="Century Gothic" w:hAnsi="Century Gothic"/>
          <w:b/>
          <w:lang w:val="es-ES"/>
        </w:rPr>
        <w:t>VIII. Violencia Política Contra La Mujer</w:t>
      </w:r>
      <w:r w:rsidRPr="00001375">
        <w:rPr>
          <w:rFonts w:ascii="Century Gothic" w:hAnsi="Century Gothic"/>
          <w:lang w:val="es-ES"/>
        </w:rPr>
        <w:t xml:space="preserve">: </w:t>
      </w:r>
      <w:r w:rsidRPr="00001375">
        <w:rPr>
          <w:rFonts w:ascii="Century Gothic" w:hAnsi="Century Gothic"/>
          <w:b/>
          <w:lang w:val="es-ES"/>
        </w:rPr>
        <w:t>todas aquellas acciones y omisiones, incluida la tolerancia que basadas en elementos de género, en el marco del ejercicio de derechos político-electorales, tengan por objeto o resultado menoscabar o anular el reconocimiento, goce y/o ejercicio de los derechos políticos o de las prerrogativas inherentes a un cargo público.</w:t>
      </w:r>
    </w:p>
    <w:p w14:paraId="30FD3B53" w14:textId="77777777" w:rsidR="00BA6A16" w:rsidRPr="00001375" w:rsidRDefault="00BA6A16" w:rsidP="00BA6A16">
      <w:pPr>
        <w:jc w:val="both"/>
        <w:rPr>
          <w:rFonts w:ascii="Century Gothic" w:hAnsi="Century Gothic"/>
          <w:lang w:val="es-ES"/>
        </w:rPr>
      </w:pPr>
    </w:p>
    <w:p w14:paraId="7DD9B983" w14:textId="77777777" w:rsidR="00B961D3" w:rsidRPr="00001375" w:rsidRDefault="00B961D3" w:rsidP="00B961D3">
      <w:pPr>
        <w:pStyle w:val="NormalWeb"/>
        <w:rPr>
          <w:rFonts w:ascii="Century Gothic" w:hAnsi="Century Gothic" w:cs="Arial"/>
        </w:rPr>
      </w:pPr>
      <w:r w:rsidRPr="00001375">
        <w:rPr>
          <w:rFonts w:ascii="Century Gothic" w:hAnsi="Century Gothic"/>
          <w:lang w:val="es-ES"/>
        </w:rPr>
        <w:t xml:space="preserve">IX. </w:t>
      </w:r>
      <w:r w:rsidRPr="00001375">
        <w:rPr>
          <w:rFonts w:ascii="Century Gothic" w:hAnsi="Century Gothic" w:cs="Arial"/>
        </w:rPr>
        <w:t xml:space="preserve">Cualesquiera otras formas análogas que lesionen o sean susceptibles de dañar la dignidad, integridad o libertad de las mujeres. </w:t>
      </w:r>
    </w:p>
    <w:p w14:paraId="24AED90B" w14:textId="77777777" w:rsidR="00001375" w:rsidRPr="00001375" w:rsidRDefault="00001375" w:rsidP="00B961D3">
      <w:pPr>
        <w:pStyle w:val="NormalWeb"/>
        <w:rPr>
          <w:rFonts w:ascii="Century Gothic" w:hAnsi="Century Gothic" w:cs="Arial"/>
        </w:rPr>
      </w:pPr>
      <w:r w:rsidRPr="00001375">
        <w:rPr>
          <w:rFonts w:ascii="Century Gothic" w:hAnsi="Century Gothic" w:cs="Arial"/>
        </w:rPr>
        <w:t>Artículo 34.- …</w:t>
      </w:r>
    </w:p>
    <w:p w14:paraId="62C9379C" w14:textId="77777777" w:rsidR="00001375" w:rsidRPr="00001375" w:rsidRDefault="00001375" w:rsidP="00B961D3">
      <w:pPr>
        <w:pStyle w:val="NormalWeb"/>
        <w:rPr>
          <w:rFonts w:ascii="Century Gothic" w:hAnsi="Century Gothic" w:cs="Arial"/>
        </w:rPr>
      </w:pPr>
      <w:r w:rsidRPr="00001375">
        <w:rPr>
          <w:rFonts w:ascii="Century Gothic" w:hAnsi="Century Gothic" w:cs="Arial"/>
        </w:rPr>
        <w:t>…</w:t>
      </w:r>
    </w:p>
    <w:p w14:paraId="5C6759DA" w14:textId="77777777" w:rsidR="00001375" w:rsidRPr="00001375" w:rsidRDefault="00001375" w:rsidP="00B961D3">
      <w:pPr>
        <w:pStyle w:val="NormalWeb"/>
        <w:rPr>
          <w:rFonts w:ascii="Century Gothic" w:hAnsi="Century Gothic" w:cs="Arial"/>
        </w:rPr>
      </w:pPr>
      <w:r w:rsidRPr="00001375">
        <w:rPr>
          <w:rFonts w:ascii="Century Gothic" w:hAnsi="Century Gothic" w:cs="Arial"/>
        </w:rPr>
        <w:t>I a la IX. …</w:t>
      </w:r>
    </w:p>
    <w:p w14:paraId="03EED58B" w14:textId="77777777" w:rsidR="00001375" w:rsidRPr="00001375" w:rsidRDefault="00001375" w:rsidP="00B961D3">
      <w:pPr>
        <w:pStyle w:val="NormalWeb"/>
        <w:rPr>
          <w:rFonts w:ascii="Century Gothic" w:hAnsi="Century Gothic" w:cs="Arial"/>
          <w:b/>
        </w:rPr>
      </w:pPr>
      <w:r w:rsidRPr="00001375">
        <w:rPr>
          <w:rFonts w:ascii="Century Gothic" w:hAnsi="Century Gothic" w:cs="Arial"/>
          <w:b/>
        </w:rPr>
        <w:t>X. El Instituto Electoral de Quintana Roo.</w:t>
      </w:r>
    </w:p>
    <w:p w14:paraId="7C82E4B3" w14:textId="77777777" w:rsidR="00001375" w:rsidRPr="00001375" w:rsidRDefault="00001375" w:rsidP="00001375">
      <w:pPr>
        <w:pStyle w:val="NormalWeb"/>
        <w:rPr>
          <w:rFonts w:ascii="Century Gothic" w:hAnsi="Century Gothic" w:cs="Arial"/>
          <w:b/>
        </w:rPr>
      </w:pPr>
    </w:p>
    <w:p w14:paraId="448C9180" w14:textId="77777777" w:rsidR="00001375" w:rsidRPr="00001375" w:rsidRDefault="00001375" w:rsidP="00001375">
      <w:pPr>
        <w:pStyle w:val="NormalWeb"/>
        <w:spacing w:before="0" w:beforeAutospacing="0" w:after="0" w:afterAutospacing="0"/>
        <w:jc w:val="center"/>
        <w:rPr>
          <w:rFonts w:ascii="Century Gothic" w:hAnsi="Century Gothic" w:cs="Arial"/>
          <w:b/>
        </w:rPr>
      </w:pPr>
      <w:r w:rsidRPr="00001375">
        <w:rPr>
          <w:rFonts w:ascii="Century Gothic" w:hAnsi="Century Gothic" w:cs="Arial"/>
          <w:b/>
        </w:rPr>
        <w:t>Sección Decimo Primera</w:t>
      </w:r>
    </w:p>
    <w:p w14:paraId="5FB6B9AF" w14:textId="77777777" w:rsidR="00001375" w:rsidRPr="00001375" w:rsidRDefault="00001375" w:rsidP="00001375">
      <w:pPr>
        <w:pStyle w:val="NormalWeb"/>
        <w:spacing w:before="0" w:beforeAutospacing="0" w:after="0" w:afterAutospacing="0"/>
        <w:jc w:val="center"/>
        <w:rPr>
          <w:rFonts w:ascii="Century Gothic" w:hAnsi="Century Gothic" w:cs="Arial"/>
          <w:b/>
        </w:rPr>
      </w:pPr>
      <w:r w:rsidRPr="00001375">
        <w:rPr>
          <w:rFonts w:ascii="Century Gothic" w:hAnsi="Century Gothic" w:cs="Arial"/>
          <w:b/>
        </w:rPr>
        <w:t>Del Instituto Electoral de Quintana Roo</w:t>
      </w:r>
    </w:p>
    <w:p w14:paraId="7FFE54C6" w14:textId="77777777" w:rsidR="00001375" w:rsidRPr="00001375" w:rsidRDefault="00001375" w:rsidP="00001375">
      <w:pPr>
        <w:pStyle w:val="NormalWeb"/>
        <w:spacing w:before="0" w:beforeAutospacing="0" w:after="0" w:afterAutospacing="0"/>
        <w:jc w:val="center"/>
        <w:rPr>
          <w:rFonts w:ascii="Century Gothic" w:hAnsi="Century Gothic" w:cs="Arial"/>
          <w:b/>
        </w:rPr>
      </w:pPr>
    </w:p>
    <w:p w14:paraId="5B0726D7" w14:textId="77777777" w:rsidR="00001375" w:rsidRPr="00E463CC" w:rsidRDefault="00001375" w:rsidP="00001375">
      <w:pPr>
        <w:pStyle w:val="NormalWeb"/>
        <w:rPr>
          <w:rFonts w:ascii="Century Gothic" w:hAnsi="Century Gothic"/>
          <w:b/>
        </w:rPr>
      </w:pPr>
      <w:r w:rsidRPr="00001375">
        <w:rPr>
          <w:rFonts w:ascii="Century Gothic" w:hAnsi="Century Gothic" w:cs="Arial"/>
          <w:b/>
        </w:rPr>
        <w:t xml:space="preserve">Artículo 48 </w:t>
      </w:r>
      <w:r w:rsidR="00E463CC">
        <w:rPr>
          <w:rFonts w:ascii="Century Gothic" w:hAnsi="Century Gothic" w:cs="Arial"/>
          <w:b/>
        </w:rPr>
        <w:t xml:space="preserve">Bis. </w:t>
      </w:r>
      <w:r w:rsidRPr="00E463CC">
        <w:rPr>
          <w:rFonts w:ascii="Century Gothic" w:hAnsi="Century Gothic" w:cs="Arial"/>
          <w:b/>
        </w:rPr>
        <w:t xml:space="preserve">Corresponde al Instituto Electoral de Quintana Roo: </w:t>
      </w:r>
    </w:p>
    <w:p w14:paraId="3C69EA23" w14:textId="77777777" w:rsidR="00001375" w:rsidRPr="00E463CC" w:rsidRDefault="00001375" w:rsidP="00001375">
      <w:pPr>
        <w:pStyle w:val="NormalWeb"/>
        <w:numPr>
          <w:ilvl w:val="0"/>
          <w:numId w:val="4"/>
        </w:numPr>
        <w:jc w:val="both"/>
        <w:rPr>
          <w:rFonts w:ascii="Century Gothic" w:hAnsi="Century Gothic"/>
          <w:b/>
        </w:rPr>
      </w:pPr>
      <w:r w:rsidRPr="00E463CC">
        <w:rPr>
          <w:rFonts w:ascii="Century Gothic" w:hAnsi="Century Gothic" w:cs="Arial"/>
          <w:b/>
        </w:rPr>
        <w:t xml:space="preserve">Coadyuvar de manera integral, coordinada y directa al cumplimiento de las disposiciones de esta ley; </w:t>
      </w:r>
    </w:p>
    <w:p w14:paraId="464806FF" w14:textId="77777777" w:rsidR="00001375" w:rsidRPr="00E463CC" w:rsidRDefault="00001375" w:rsidP="00001375">
      <w:pPr>
        <w:pStyle w:val="NormalWeb"/>
        <w:numPr>
          <w:ilvl w:val="0"/>
          <w:numId w:val="4"/>
        </w:numPr>
        <w:jc w:val="both"/>
        <w:rPr>
          <w:rFonts w:ascii="Century Gothic" w:hAnsi="Century Gothic"/>
          <w:b/>
        </w:rPr>
      </w:pPr>
      <w:r w:rsidRPr="00E463CC">
        <w:rPr>
          <w:rFonts w:ascii="Century Gothic" w:hAnsi="Century Gothic" w:cs="Arial"/>
          <w:b/>
        </w:rPr>
        <w:t xml:space="preserve">Participar activamente en el diseño de estrategias y programas que garanticen el respeto de los derechos humanos de las mujeres y promuevan la erradicación de la violencia política en contra de las mujeres; </w:t>
      </w:r>
    </w:p>
    <w:p w14:paraId="54414D03" w14:textId="77777777" w:rsidR="00001375" w:rsidRPr="00E463CC" w:rsidRDefault="00001375" w:rsidP="00001375">
      <w:pPr>
        <w:pStyle w:val="NormalWeb"/>
        <w:numPr>
          <w:ilvl w:val="0"/>
          <w:numId w:val="4"/>
        </w:numPr>
        <w:jc w:val="both"/>
        <w:rPr>
          <w:rFonts w:ascii="Century Gothic" w:hAnsi="Century Gothic"/>
          <w:b/>
        </w:rPr>
      </w:pPr>
      <w:r w:rsidRPr="00E463CC">
        <w:rPr>
          <w:rFonts w:ascii="Century Gothic" w:hAnsi="Century Gothic" w:cs="Arial"/>
          <w:b/>
        </w:rPr>
        <w:t>Fomentar una cultura de respeto a los derechos político-electorales de las mujeres y otros grupos en situación de vulnerabilidad y evitar conductas de violencia política mediante la formación y capacitación;</w:t>
      </w:r>
    </w:p>
    <w:p w14:paraId="683446E7" w14:textId="77777777" w:rsidR="00001375" w:rsidRPr="00E463CC" w:rsidRDefault="00001375" w:rsidP="00001375">
      <w:pPr>
        <w:pStyle w:val="NormalWeb"/>
        <w:numPr>
          <w:ilvl w:val="0"/>
          <w:numId w:val="4"/>
        </w:numPr>
        <w:jc w:val="both"/>
        <w:rPr>
          <w:rFonts w:ascii="Century Gothic" w:hAnsi="Century Gothic" w:cs="Arial"/>
          <w:b/>
        </w:rPr>
      </w:pPr>
      <w:r w:rsidRPr="00E463CC">
        <w:rPr>
          <w:rFonts w:ascii="Century Gothic" w:hAnsi="Century Gothic" w:cs="Arial"/>
          <w:b/>
        </w:rPr>
        <w:t xml:space="preserve">Proponer a las autoridades encargadas de la aplicación de la presente ley, los programas, las medidas y las acciones que </w:t>
      </w:r>
      <w:r w:rsidRPr="00E463CC">
        <w:rPr>
          <w:rFonts w:ascii="Century Gothic" w:hAnsi="Century Gothic" w:cs="Arial"/>
          <w:b/>
        </w:rPr>
        <w:lastRenderedPageBreak/>
        <w:t xml:space="preserve">consideren pertinentes, con la finalidad de erradicar la violencia contra las mujeres; </w:t>
      </w:r>
    </w:p>
    <w:p w14:paraId="3890EB74" w14:textId="77777777" w:rsidR="00001375" w:rsidRPr="00E463CC" w:rsidRDefault="00001375" w:rsidP="00001375">
      <w:pPr>
        <w:pStyle w:val="NormalWeb"/>
        <w:numPr>
          <w:ilvl w:val="0"/>
          <w:numId w:val="4"/>
        </w:numPr>
        <w:jc w:val="both"/>
        <w:rPr>
          <w:rFonts w:ascii="Century Gothic" w:hAnsi="Century Gothic"/>
          <w:b/>
        </w:rPr>
      </w:pPr>
      <w:r w:rsidRPr="00E463CC">
        <w:rPr>
          <w:rFonts w:ascii="Century Gothic" w:hAnsi="Century Gothic" w:cs="Arial"/>
          <w:b/>
        </w:rPr>
        <w:t>Promover programas educativos sobre la igualdad y la equidad entre los géneros para eliminar la violencia política contra las mujeres;</w:t>
      </w:r>
    </w:p>
    <w:p w14:paraId="2AA58B52" w14:textId="77777777" w:rsidR="00001375" w:rsidRPr="00E463CC" w:rsidRDefault="00001375" w:rsidP="00001375">
      <w:pPr>
        <w:pStyle w:val="NormalWeb"/>
        <w:numPr>
          <w:ilvl w:val="0"/>
          <w:numId w:val="4"/>
        </w:numPr>
        <w:jc w:val="both"/>
        <w:rPr>
          <w:rFonts w:ascii="Century Gothic" w:hAnsi="Century Gothic"/>
          <w:b/>
        </w:rPr>
      </w:pPr>
      <w:r w:rsidRPr="00E463CC">
        <w:rPr>
          <w:rFonts w:ascii="Century Gothic" w:hAnsi="Century Gothic" w:cs="Arial"/>
          <w:b/>
        </w:rPr>
        <w:t xml:space="preserve">Celebrar con los partidos políticos, convenios de cooperación, coordinación y concertación en la materia; y </w:t>
      </w:r>
    </w:p>
    <w:p w14:paraId="2BDE9BE3" w14:textId="77777777" w:rsidR="00001375" w:rsidRPr="00E463CC" w:rsidRDefault="00001375" w:rsidP="00B961D3">
      <w:pPr>
        <w:pStyle w:val="NormalWeb"/>
        <w:numPr>
          <w:ilvl w:val="0"/>
          <w:numId w:val="4"/>
        </w:numPr>
        <w:jc w:val="both"/>
        <w:rPr>
          <w:rFonts w:ascii="Century Gothic" w:hAnsi="Century Gothic"/>
          <w:b/>
        </w:rPr>
      </w:pPr>
      <w:r w:rsidRPr="00E463CC">
        <w:rPr>
          <w:rFonts w:ascii="Century Gothic" w:hAnsi="Century Gothic" w:cs="Arial"/>
          <w:b/>
        </w:rPr>
        <w:t xml:space="preserve">Las demás previstas para el cumplimiento de la ley. </w:t>
      </w:r>
    </w:p>
    <w:p w14:paraId="160F17CD" w14:textId="77777777" w:rsidR="00001375" w:rsidRPr="00001375" w:rsidRDefault="00001375" w:rsidP="00001375">
      <w:pPr>
        <w:pStyle w:val="NormalWeb"/>
        <w:ind w:left="720"/>
        <w:jc w:val="both"/>
        <w:rPr>
          <w:rFonts w:ascii="Century Gothic" w:hAnsi="Century Gothic"/>
        </w:rPr>
      </w:pPr>
    </w:p>
    <w:p w14:paraId="5C10E01F" w14:textId="77777777" w:rsidR="00A27D8A" w:rsidRPr="00001375" w:rsidRDefault="008B0595" w:rsidP="00A27D8A">
      <w:pPr>
        <w:jc w:val="both"/>
        <w:rPr>
          <w:rFonts w:ascii="Century Gothic" w:hAnsi="Century Gothic" w:cs="Arial"/>
        </w:rPr>
      </w:pPr>
      <w:r>
        <w:rPr>
          <w:rFonts w:ascii="Century Gothic" w:hAnsi="Century Gothic" w:cs="Arial"/>
          <w:b/>
        </w:rPr>
        <w:t>TERCERO</w:t>
      </w:r>
      <w:r w:rsidR="00A27D8A" w:rsidRPr="00001375">
        <w:rPr>
          <w:rFonts w:ascii="Century Gothic" w:hAnsi="Century Gothic" w:cs="Arial"/>
          <w:b/>
        </w:rPr>
        <w:t>.</w:t>
      </w:r>
      <w:r w:rsidR="00A27D8A" w:rsidRPr="00001375">
        <w:rPr>
          <w:rFonts w:ascii="Century Gothic" w:hAnsi="Century Gothic" w:cs="Arial"/>
        </w:rPr>
        <w:t xml:space="preserve"> SE </w:t>
      </w:r>
      <w:r w:rsidR="00A27D8A" w:rsidRPr="00001375">
        <w:rPr>
          <w:rFonts w:ascii="Century Gothic" w:hAnsi="Century Gothic" w:cs="Arial"/>
          <w:b/>
        </w:rPr>
        <w:t>ADICIONA</w:t>
      </w:r>
      <w:r w:rsidR="00A27D8A" w:rsidRPr="00001375">
        <w:rPr>
          <w:rFonts w:ascii="Century Gothic" w:hAnsi="Century Gothic" w:cs="Arial"/>
        </w:rPr>
        <w:t xml:space="preserve"> UN ARTÍCULO 267-BIS AL TÍTULO DÉCIMO DEL CÓDIGO PENAL PARA EL ESTADO LIBRE Y SOBERANO DE QUINTANA ROO, PARA QUEDAR COMO SIGUE:</w:t>
      </w:r>
    </w:p>
    <w:p w14:paraId="0E72FE80" w14:textId="77777777" w:rsidR="00BA6A16" w:rsidRPr="00A23E4A" w:rsidRDefault="00A27D8A" w:rsidP="00A23E4A">
      <w:pPr>
        <w:pStyle w:val="NormalWeb"/>
        <w:jc w:val="both"/>
        <w:rPr>
          <w:rFonts w:ascii="Century Gothic" w:hAnsi="Century Gothic"/>
          <w:b/>
        </w:rPr>
      </w:pPr>
      <w:r w:rsidRPr="00F213B1">
        <w:rPr>
          <w:rFonts w:ascii="Century Gothic" w:hAnsi="Century Gothic" w:cs="Arial"/>
          <w:b/>
        </w:rPr>
        <w:t xml:space="preserve">Artículo 267-Bis.- Quien </w:t>
      </w:r>
      <w:r w:rsidR="002A4F42" w:rsidRPr="00F213B1">
        <w:rPr>
          <w:rFonts w:ascii="Century Gothic" w:hAnsi="Century Gothic" w:cs="Arial"/>
          <w:b/>
          <w:i/>
          <w:iCs/>
          <w:color w:val="3D2A1F"/>
          <w:lang w:bidi="he-IL"/>
        </w:rPr>
        <w:t xml:space="preserve">o quienes realicen </w:t>
      </w:r>
      <w:r w:rsidR="002A4F42" w:rsidRPr="00F213B1">
        <w:rPr>
          <w:rFonts w:ascii="Century Gothic" w:hAnsi="Century Gothic" w:cs="Arial"/>
          <w:b/>
        </w:rPr>
        <w:t xml:space="preserve">por sí o a </w:t>
      </w:r>
      <w:r w:rsidR="00F213B1" w:rsidRPr="00F213B1">
        <w:rPr>
          <w:rFonts w:ascii="Century Gothic" w:hAnsi="Century Gothic" w:cs="Arial"/>
          <w:b/>
        </w:rPr>
        <w:t>través</w:t>
      </w:r>
      <w:r w:rsidR="002A4F42" w:rsidRPr="00F213B1">
        <w:rPr>
          <w:rFonts w:ascii="Century Gothic" w:hAnsi="Century Gothic" w:cs="Arial"/>
          <w:b/>
        </w:rPr>
        <w:t xml:space="preserve"> de terceros cualquier </w:t>
      </w:r>
      <w:r w:rsidR="00F213B1" w:rsidRPr="00F213B1">
        <w:rPr>
          <w:rFonts w:ascii="Century Gothic" w:hAnsi="Century Gothic" w:cs="Arial"/>
          <w:b/>
        </w:rPr>
        <w:t>acción</w:t>
      </w:r>
      <w:r w:rsidR="002A4F42" w:rsidRPr="00F213B1">
        <w:rPr>
          <w:rFonts w:ascii="Century Gothic" w:hAnsi="Century Gothic" w:cs="Arial"/>
          <w:b/>
        </w:rPr>
        <w:t xml:space="preserve"> u </w:t>
      </w:r>
      <w:r w:rsidR="00F213B1" w:rsidRPr="00F213B1">
        <w:rPr>
          <w:rFonts w:ascii="Century Gothic" w:hAnsi="Century Gothic" w:cs="Arial"/>
          <w:b/>
        </w:rPr>
        <w:t>omisión</w:t>
      </w:r>
      <w:r w:rsidR="00A23E4A">
        <w:rPr>
          <w:rFonts w:ascii="Century Gothic" w:hAnsi="Century Gothic" w:cs="Arial"/>
          <w:b/>
        </w:rPr>
        <w:t xml:space="preserve"> por medio de los cuales presione, persiga, hostigue, acose, coaccione o amenace a</w:t>
      </w:r>
      <w:r w:rsidR="002A4F42" w:rsidRPr="00F213B1">
        <w:rPr>
          <w:rFonts w:ascii="Century Gothic" w:hAnsi="Century Gothic" w:cs="Arial"/>
          <w:b/>
        </w:rPr>
        <w:t xml:space="preserve"> una o varias mujeres y/o de su familia, para restringir, </w:t>
      </w:r>
      <w:r w:rsidR="00A23E4A">
        <w:rPr>
          <w:rFonts w:ascii="Century Gothic" w:hAnsi="Century Gothic" w:cs="Arial"/>
          <w:b/>
        </w:rPr>
        <w:t xml:space="preserve">excluir, </w:t>
      </w:r>
      <w:r w:rsidR="002A4F42" w:rsidRPr="00F213B1">
        <w:rPr>
          <w:rFonts w:ascii="Century Gothic" w:hAnsi="Century Gothic" w:cs="Arial"/>
          <w:b/>
        </w:rPr>
        <w:t xml:space="preserve">suspender o impedir el ejercicio de sus derechos político-electorales o inducirla u obligarla a tomar decisiones de la misma </w:t>
      </w:r>
      <w:r w:rsidR="00F213B1" w:rsidRPr="00F213B1">
        <w:rPr>
          <w:rFonts w:ascii="Century Gothic" w:hAnsi="Century Gothic" w:cs="Arial"/>
          <w:b/>
        </w:rPr>
        <w:t>índole en contra de su voluntad,  se impondrá prisión</w:t>
      </w:r>
      <w:r w:rsidRPr="00F213B1">
        <w:rPr>
          <w:rFonts w:ascii="Century Gothic" w:hAnsi="Century Gothic" w:cs="Arial"/>
          <w:b/>
          <w:i/>
          <w:iCs/>
          <w:color w:val="3D2A1F"/>
          <w:lang w:bidi="he-IL"/>
        </w:rPr>
        <w:t xml:space="preserve"> de tres (3) a ocho (8) años</w:t>
      </w:r>
      <w:r w:rsidR="00F213B1" w:rsidRPr="00F213B1">
        <w:rPr>
          <w:rFonts w:ascii="Century Gothic" w:hAnsi="Century Gothic" w:cs="Arial"/>
          <w:b/>
          <w:i/>
          <w:iCs/>
          <w:color w:val="3D2A1F"/>
          <w:lang w:bidi="he-IL"/>
        </w:rPr>
        <w:t xml:space="preserve"> y multa de siete mil a quince mil unidades de medida y actualización.</w:t>
      </w:r>
    </w:p>
    <w:p w14:paraId="6C9A23ED" w14:textId="77777777" w:rsidR="008854D9" w:rsidRDefault="008B0595" w:rsidP="00B842FB">
      <w:pPr>
        <w:pStyle w:val="NormalWeb"/>
        <w:jc w:val="both"/>
        <w:rPr>
          <w:rFonts w:ascii="Century Gothic" w:hAnsi="Century Gothic"/>
          <w:lang w:val="es-ES"/>
        </w:rPr>
      </w:pPr>
      <w:r>
        <w:rPr>
          <w:rFonts w:ascii="Century Gothic" w:hAnsi="Century Gothic"/>
          <w:b/>
          <w:lang w:val="es-ES"/>
        </w:rPr>
        <w:t>CUARTO</w:t>
      </w:r>
      <w:r w:rsidR="008854D9" w:rsidRPr="00F213B1">
        <w:rPr>
          <w:rFonts w:ascii="Century Gothic" w:hAnsi="Century Gothic"/>
          <w:b/>
          <w:lang w:val="es-ES"/>
        </w:rPr>
        <w:t>.</w:t>
      </w:r>
      <w:r w:rsidR="00602E48">
        <w:rPr>
          <w:rFonts w:ascii="Century Gothic" w:hAnsi="Century Gothic"/>
          <w:b/>
          <w:lang w:val="es-ES"/>
        </w:rPr>
        <w:t xml:space="preserve"> </w:t>
      </w:r>
      <w:r w:rsidR="00B842FB">
        <w:rPr>
          <w:rFonts w:ascii="Century Gothic" w:hAnsi="Century Gothic"/>
          <w:lang w:val="es-ES"/>
        </w:rPr>
        <w:t xml:space="preserve">SE </w:t>
      </w:r>
      <w:r w:rsidR="00B842FB">
        <w:rPr>
          <w:rFonts w:ascii="Century Gothic" w:hAnsi="Century Gothic"/>
          <w:b/>
          <w:lang w:val="es-ES"/>
        </w:rPr>
        <w:t xml:space="preserve">ADICIONA </w:t>
      </w:r>
      <w:r w:rsidR="00B842FB">
        <w:rPr>
          <w:rFonts w:ascii="Century Gothic" w:hAnsi="Century Gothic"/>
          <w:lang w:val="es-ES"/>
        </w:rPr>
        <w:t>UNA FRACCIÓN V AL ARTÍCULO 203; UN INCISO J AL ARTÍCULO 294 AMBOS DE LA LEY ELECTORAL DEL ESTADO DE QUINTANA ROO, PARA QUEDAR COMO SIGUE:</w:t>
      </w:r>
    </w:p>
    <w:p w14:paraId="70613A79" w14:textId="77777777" w:rsidR="008854D9" w:rsidRDefault="008854D9" w:rsidP="00296FC1">
      <w:pPr>
        <w:pStyle w:val="NormalWeb"/>
        <w:rPr>
          <w:rFonts w:ascii="Century Gothic" w:hAnsi="Century Gothic"/>
          <w:lang w:val="es-ES"/>
        </w:rPr>
      </w:pPr>
      <w:r>
        <w:rPr>
          <w:rFonts w:ascii="Century Gothic" w:hAnsi="Century Gothic"/>
          <w:lang w:val="es-ES"/>
        </w:rPr>
        <w:t xml:space="preserve">Artículo. </w:t>
      </w:r>
      <w:r w:rsidR="00E4608B">
        <w:rPr>
          <w:rFonts w:ascii="Century Gothic" w:hAnsi="Century Gothic"/>
          <w:lang w:val="es-ES"/>
        </w:rPr>
        <w:t>203…</w:t>
      </w:r>
    </w:p>
    <w:p w14:paraId="5D0D2C11" w14:textId="77777777" w:rsidR="00E4608B" w:rsidRDefault="00E4608B" w:rsidP="00296FC1">
      <w:pPr>
        <w:pStyle w:val="NormalWeb"/>
        <w:rPr>
          <w:rFonts w:ascii="Century Gothic" w:hAnsi="Century Gothic"/>
          <w:lang w:val="es-ES"/>
        </w:rPr>
      </w:pPr>
      <w:r>
        <w:rPr>
          <w:rFonts w:ascii="Century Gothic" w:hAnsi="Century Gothic"/>
          <w:lang w:val="es-ES"/>
        </w:rPr>
        <w:t>I a IV…</w:t>
      </w:r>
    </w:p>
    <w:p w14:paraId="5D60689B" w14:textId="77777777" w:rsidR="00E4608B" w:rsidRDefault="00E4608B" w:rsidP="00E4608B">
      <w:pPr>
        <w:pStyle w:val="NormalWeb"/>
        <w:jc w:val="both"/>
        <w:rPr>
          <w:rFonts w:ascii="Century Gothic" w:hAnsi="Century Gothic"/>
          <w:b/>
          <w:color w:val="262626"/>
        </w:rPr>
      </w:pPr>
      <w:r w:rsidRPr="00E4608B">
        <w:rPr>
          <w:rFonts w:ascii="Century Gothic" w:hAnsi="Century Gothic"/>
          <w:b/>
          <w:color w:val="262626"/>
        </w:rPr>
        <w:t xml:space="preserve">V. Salvaguardar en todo momento que no se ejerza violencia política en contra de las mujeres, para tal efecto, deberán darse las capacitaciones correspondientes. </w:t>
      </w:r>
    </w:p>
    <w:p w14:paraId="5699F9BE" w14:textId="77777777" w:rsidR="00FB6270" w:rsidRPr="00B42B2D" w:rsidRDefault="00FB6270" w:rsidP="00E4608B">
      <w:pPr>
        <w:pStyle w:val="NormalWeb"/>
        <w:jc w:val="both"/>
        <w:rPr>
          <w:rFonts w:ascii="Century Gothic" w:hAnsi="Century Gothic"/>
          <w:color w:val="262626"/>
        </w:rPr>
      </w:pPr>
      <w:r w:rsidRPr="00B42B2D">
        <w:rPr>
          <w:rFonts w:ascii="Century Gothic" w:hAnsi="Century Gothic"/>
          <w:color w:val="262626"/>
        </w:rPr>
        <w:t>Artículo 294…</w:t>
      </w:r>
    </w:p>
    <w:p w14:paraId="6C0EDC64" w14:textId="77777777" w:rsidR="00B42B2D" w:rsidRDefault="00B42B2D" w:rsidP="00E4608B">
      <w:pPr>
        <w:pStyle w:val="NormalWeb"/>
        <w:jc w:val="both"/>
        <w:rPr>
          <w:rFonts w:ascii="Century Gothic" w:hAnsi="Century Gothic"/>
          <w:color w:val="262626"/>
        </w:rPr>
      </w:pPr>
      <w:r>
        <w:rPr>
          <w:rFonts w:ascii="Century Gothic" w:hAnsi="Century Gothic"/>
          <w:color w:val="262626"/>
        </w:rPr>
        <w:t>I a IX…</w:t>
      </w:r>
    </w:p>
    <w:p w14:paraId="1129D786" w14:textId="77777777" w:rsidR="00B42B2D" w:rsidRDefault="00B42B2D" w:rsidP="00E4608B">
      <w:pPr>
        <w:pStyle w:val="NormalWeb"/>
        <w:jc w:val="both"/>
        <w:rPr>
          <w:rFonts w:ascii="Century Gothic" w:hAnsi="Century Gothic"/>
          <w:color w:val="262626"/>
        </w:rPr>
      </w:pPr>
      <w:r>
        <w:rPr>
          <w:rFonts w:ascii="Century Gothic" w:hAnsi="Century Gothic"/>
          <w:color w:val="262626"/>
        </w:rPr>
        <w:t>…</w:t>
      </w:r>
    </w:p>
    <w:p w14:paraId="0D3DF870" w14:textId="77777777" w:rsidR="00B42B2D" w:rsidRDefault="00B42B2D" w:rsidP="00E4608B">
      <w:pPr>
        <w:pStyle w:val="NormalWeb"/>
        <w:jc w:val="both"/>
        <w:rPr>
          <w:rFonts w:ascii="Century Gothic" w:hAnsi="Century Gothic"/>
          <w:color w:val="262626"/>
        </w:rPr>
      </w:pPr>
      <w:r>
        <w:rPr>
          <w:rFonts w:ascii="Century Gothic" w:hAnsi="Century Gothic"/>
          <w:color w:val="262626"/>
        </w:rPr>
        <w:t>A hasta K…</w:t>
      </w:r>
    </w:p>
    <w:p w14:paraId="1D70A27A" w14:textId="77777777" w:rsidR="008854D9" w:rsidRDefault="00DD4E38" w:rsidP="00B42B2D">
      <w:pPr>
        <w:pStyle w:val="NormalWeb"/>
        <w:jc w:val="both"/>
        <w:rPr>
          <w:rFonts w:ascii="WarnockPro" w:hAnsi="WarnockPro"/>
          <w:b/>
          <w:color w:val="262626"/>
          <w:sz w:val="18"/>
          <w:szCs w:val="18"/>
        </w:rPr>
      </w:pPr>
      <w:r>
        <w:rPr>
          <w:rFonts w:ascii="Century Gothic" w:hAnsi="Century Gothic"/>
          <w:b/>
          <w:color w:val="262626"/>
        </w:rPr>
        <w:lastRenderedPageBreak/>
        <w:t>L</w:t>
      </w:r>
      <w:r w:rsidR="00602E48">
        <w:rPr>
          <w:rFonts w:ascii="Century Gothic" w:hAnsi="Century Gothic"/>
          <w:b/>
          <w:color w:val="262626"/>
        </w:rPr>
        <w:t>. R</w:t>
      </w:r>
      <w:r w:rsidR="00B42B2D" w:rsidRPr="00B42B2D">
        <w:rPr>
          <w:rFonts w:ascii="Century Gothic" w:hAnsi="Century Gothic"/>
          <w:b/>
          <w:color w:val="262626"/>
        </w:rPr>
        <w:t>ealizar y/o tolerar actos que impliquen violencia política</w:t>
      </w:r>
      <w:r w:rsidR="00B42B2D">
        <w:rPr>
          <w:rFonts w:ascii="Century Gothic" w:hAnsi="Century Gothic"/>
          <w:b/>
          <w:color w:val="262626"/>
        </w:rPr>
        <w:t xml:space="preserve"> contra las mujeres</w:t>
      </w:r>
      <w:r w:rsidR="00B42B2D" w:rsidRPr="00B42B2D">
        <w:rPr>
          <w:rFonts w:ascii="Century Gothic" w:hAnsi="Century Gothic"/>
          <w:b/>
          <w:color w:val="262626"/>
        </w:rPr>
        <w:t>.</w:t>
      </w:r>
    </w:p>
    <w:p w14:paraId="0515E83B" w14:textId="77777777" w:rsidR="00B42B2D" w:rsidRDefault="00B42B2D" w:rsidP="00B42B2D">
      <w:pPr>
        <w:pStyle w:val="NormalWeb"/>
        <w:jc w:val="both"/>
        <w:rPr>
          <w:rFonts w:ascii="WarnockPro" w:hAnsi="WarnockPro"/>
          <w:b/>
          <w:color w:val="262626"/>
          <w:sz w:val="18"/>
          <w:szCs w:val="18"/>
        </w:rPr>
      </w:pPr>
      <w:r>
        <w:rPr>
          <w:rFonts w:ascii="WarnockPro" w:hAnsi="WarnockPro" w:hint="eastAsia"/>
          <w:b/>
          <w:color w:val="262626"/>
          <w:sz w:val="18"/>
          <w:szCs w:val="18"/>
        </w:rPr>
        <w:t>…</w:t>
      </w:r>
    </w:p>
    <w:p w14:paraId="347AE4F8" w14:textId="77777777" w:rsidR="00B42B2D" w:rsidRPr="00B42B2D" w:rsidRDefault="00B42B2D" w:rsidP="00B42B2D">
      <w:pPr>
        <w:pStyle w:val="NormalWeb"/>
        <w:jc w:val="both"/>
        <w:rPr>
          <w:b/>
        </w:rPr>
      </w:pPr>
      <w:r>
        <w:rPr>
          <w:rFonts w:ascii="WarnockPro" w:hAnsi="WarnockPro" w:hint="eastAsia"/>
          <w:b/>
          <w:color w:val="262626"/>
          <w:sz w:val="18"/>
          <w:szCs w:val="18"/>
        </w:rPr>
        <w:t>…</w:t>
      </w:r>
    </w:p>
    <w:p w14:paraId="69AEC726" w14:textId="5CBE062D" w:rsidR="003011E6" w:rsidRPr="00001375" w:rsidRDefault="008B0595" w:rsidP="003011E6">
      <w:pPr>
        <w:jc w:val="both"/>
        <w:rPr>
          <w:rFonts w:ascii="Century Gothic" w:hAnsi="Century Gothic"/>
          <w:lang w:val="es-ES"/>
        </w:rPr>
      </w:pPr>
      <w:r>
        <w:rPr>
          <w:rFonts w:ascii="Century Gothic" w:hAnsi="Century Gothic"/>
          <w:b/>
          <w:lang w:val="es-ES"/>
        </w:rPr>
        <w:t>QUINTO</w:t>
      </w:r>
      <w:r w:rsidR="000C1428" w:rsidRPr="003011E6">
        <w:rPr>
          <w:rFonts w:ascii="Century Gothic" w:hAnsi="Century Gothic"/>
          <w:b/>
          <w:lang w:val="es-ES"/>
        </w:rPr>
        <w:t>.</w:t>
      </w:r>
      <w:r w:rsidR="00535133">
        <w:rPr>
          <w:rFonts w:ascii="Century Gothic" w:hAnsi="Century Gothic"/>
          <w:b/>
          <w:lang w:val="es-ES"/>
        </w:rPr>
        <w:t xml:space="preserve"> </w:t>
      </w:r>
      <w:bookmarkStart w:id="0" w:name="_GoBack"/>
      <w:bookmarkEnd w:id="0"/>
      <w:r w:rsidR="003011E6" w:rsidRPr="00001375">
        <w:rPr>
          <w:rFonts w:ascii="Century Gothic" w:hAnsi="Century Gothic"/>
          <w:lang w:val="es-ES"/>
        </w:rPr>
        <w:t xml:space="preserve">SE </w:t>
      </w:r>
      <w:r w:rsidR="003011E6" w:rsidRPr="00001375">
        <w:rPr>
          <w:rFonts w:ascii="Century Gothic" w:hAnsi="Century Gothic"/>
          <w:b/>
          <w:lang w:val="es-ES"/>
        </w:rPr>
        <w:t>REFORMA</w:t>
      </w:r>
      <w:r w:rsidR="003011E6" w:rsidRPr="00001375">
        <w:rPr>
          <w:rFonts w:ascii="Century Gothic" w:hAnsi="Century Gothic"/>
          <w:lang w:val="es-ES"/>
        </w:rPr>
        <w:t xml:space="preserve"> LA FRAC</w:t>
      </w:r>
      <w:r w:rsidR="004523BC">
        <w:rPr>
          <w:rFonts w:ascii="Century Gothic" w:hAnsi="Century Gothic"/>
          <w:lang w:val="es-ES"/>
        </w:rPr>
        <w:t>CIÓN X</w:t>
      </w:r>
      <w:r w:rsidR="003011E6" w:rsidRPr="00001375">
        <w:rPr>
          <w:rFonts w:ascii="Century Gothic" w:hAnsi="Century Gothic"/>
          <w:lang w:val="es-ES"/>
        </w:rPr>
        <w:t xml:space="preserve"> CORRIENDOSE EN SU ORDEN SUBSECUENTE DE MANERA QUE SE </w:t>
      </w:r>
      <w:r w:rsidR="003011E6" w:rsidRPr="00001375">
        <w:rPr>
          <w:rFonts w:ascii="Century Gothic" w:hAnsi="Century Gothic"/>
          <w:b/>
          <w:lang w:val="es-ES"/>
        </w:rPr>
        <w:t>ADICIONA</w:t>
      </w:r>
      <w:r w:rsidR="004523BC">
        <w:rPr>
          <w:rFonts w:ascii="Century Gothic" w:hAnsi="Century Gothic"/>
          <w:lang w:val="es-ES"/>
        </w:rPr>
        <w:t xml:space="preserve"> UNA FRACCIÓN XI DEL ARTÍCULO 48</w:t>
      </w:r>
      <w:r w:rsidR="003011E6" w:rsidRPr="00001375">
        <w:rPr>
          <w:rFonts w:ascii="Century Gothic" w:hAnsi="Century Gothic"/>
          <w:lang w:val="es-ES"/>
        </w:rPr>
        <w:t>;</w:t>
      </w:r>
      <w:r w:rsidR="004523BC">
        <w:rPr>
          <w:rFonts w:ascii="Century Gothic" w:hAnsi="Century Gothic"/>
          <w:lang w:val="es-ES"/>
        </w:rPr>
        <w:t xml:space="preserve"> Y</w:t>
      </w:r>
      <w:r w:rsidR="003011E6" w:rsidRPr="00001375">
        <w:rPr>
          <w:rFonts w:ascii="Century Gothic" w:hAnsi="Century Gothic"/>
          <w:lang w:val="es-ES"/>
        </w:rPr>
        <w:t xml:space="preserve"> SE </w:t>
      </w:r>
      <w:r w:rsidR="004523BC">
        <w:rPr>
          <w:rFonts w:ascii="Century Gothic" w:hAnsi="Century Gothic"/>
          <w:b/>
          <w:lang w:val="es-ES"/>
        </w:rPr>
        <w:t>REFORMA</w:t>
      </w:r>
      <w:r w:rsidR="004523BC">
        <w:rPr>
          <w:rFonts w:ascii="Century Gothic" w:hAnsi="Century Gothic"/>
          <w:lang w:val="es-ES"/>
        </w:rPr>
        <w:t xml:space="preserve"> LA FRACCIÓN I DEL ARTÍCULO 49; AMBOS DE LA </w:t>
      </w:r>
      <w:r w:rsidR="00A13C82">
        <w:rPr>
          <w:rFonts w:ascii="Century Gothic" w:hAnsi="Century Gothic"/>
          <w:lang w:val="es-ES"/>
        </w:rPr>
        <w:t>LEY ORGÁ</w:t>
      </w:r>
      <w:r w:rsidR="00A46E0D">
        <w:rPr>
          <w:rFonts w:ascii="Century Gothic" w:hAnsi="Century Gothic"/>
          <w:lang w:val="es-ES"/>
        </w:rPr>
        <w:t>NICA DEL INSTITUTO ELECTORAL DE QUINTANA ROO</w:t>
      </w:r>
      <w:r w:rsidR="003011E6" w:rsidRPr="00001375">
        <w:rPr>
          <w:rFonts w:ascii="Century Gothic" w:hAnsi="Century Gothic"/>
          <w:lang w:val="es-ES"/>
        </w:rPr>
        <w:t>, PARA QUEDAR COMO SIGUE:</w:t>
      </w:r>
    </w:p>
    <w:p w14:paraId="711ADA76" w14:textId="77777777" w:rsidR="00516484" w:rsidRPr="00A46E0D" w:rsidRDefault="00516484" w:rsidP="00A46E0D">
      <w:pPr>
        <w:pStyle w:val="NormalWeb"/>
        <w:rPr>
          <w:rFonts w:ascii="Century Gothic" w:hAnsi="Century Gothic"/>
          <w:lang w:val="es-ES"/>
        </w:rPr>
      </w:pPr>
      <w:r w:rsidRPr="00516484">
        <w:rPr>
          <w:rFonts w:ascii="Century Gothic" w:hAnsi="Century Gothic"/>
          <w:color w:val="262626"/>
        </w:rPr>
        <w:t>Artículo 48…</w:t>
      </w:r>
    </w:p>
    <w:p w14:paraId="2E3BE305" w14:textId="77777777" w:rsidR="00516484" w:rsidRPr="00516484" w:rsidRDefault="00516484" w:rsidP="00516484">
      <w:pPr>
        <w:pStyle w:val="NormalWeb"/>
        <w:jc w:val="both"/>
        <w:rPr>
          <w:rFonts w:ascii="Century Gothic" w:hAnsi="Century Gothic"/>
          <w:color w:val="262626"/>
          <w:lang w:val="es-ES"/>
        </w:rPr>
      </w:pPr>
      <w:r w:rsidRPr="00516484">
        <w:rPr>
          <w:rFonts w:ascii="Century Gothic" w:hAnsi="Century Gothic"/>
          <w:color w:val="262626"/>
        </w:rPr>
        <w:t>I a IX…</w:t>
      </w:r>
    </w:p>
    <w:p w14:paraId="4A80FDEC" w14:textId="77777777" w:rsidR="00516484" w:rsidRPr="00E4608B" w:rsidRDefault="00516484" w:rsidP="00516484">
      <w:pPr>
        <w:pStyle w:val="NormalWeb"/>
        <w:jc w:val="both"/>
        <w:rPr>
          <w:rFonts w:ascii="Century Gothic" w:hAnsi="Century Gothic"/>
          <w:b/>
          <w:color w:val="262626"/>
        </w:rPr>
      </w:pPr>
      <w:r w:rsidRPr="00E4608B">
        <w:rPr>
          <w:rFonts w:ascii="Century Gothic" w:hAnsi="Century Gothic"/>
          <w:b/>
          <w:color w:val="262626"/>
        </w:rPr>
        <w:t>X. Establecer medidas para que en las sesiones de consejos locales y distritales y en el desarrollo de las atribuciones de consejeras y consejeros en general, se eviten actos u omisiones que impliquen violencia política de género; y</w:t>
      </w:r>
    </w:p>
    <w:p w14:paraId="519A2F09" w14:textId="77777777" w:rsidR="00516484" w:rsidRPr="00A46E0D" w:rsidRDefault="00516484" w:rsidP="00A46E0D">
      <w:pPr>
        <w:pStyle w:val="NormalWeb"/>
        <w:jc w:val="both"/>
        <w:rPr>
          <w:rFonts w:ascii="Century Gothic" w:hAnsi="Century Gothic"/>
          <w:color w:val="262626"/>
        </w:rPr>
      </w:pPr>
      <w:r w:rsidRPr="00516484">
        <w:rPr>
          <w:rFonts w:ascii="Century Gothic" w:hAnsi="Century Gothic"/>
          <w:color w:val="262626"/>
        </w:rPr>
        <w:t xml:space="preserve">XI. Las demás que le confiera esta Ley, la Ley Electoral, el Consejo General y la Junta General. </w:t>
      </w:r>
    </w:p>
    <w:p w14:paraId="230B401E" w14:textId="77777777" w:rsidR="00296FC1" w:rsidRPr="000C1428" w:rsidRDefault="009B0604" w:rsidP="000C1428">
      <w:pPr>
        <w:pStyle w:val="NormalWeb"/>
        <w:jc w:val="both"/>
        <w:rPr>
          <w:rFonts w:ascii="Century Gothic" w:hAnsi="Century Gothic"/>
        </w:rPr>
      </w:pPr>
      <w:r>
        <w:rPr>
          <w:rFonts w:ascii="Century Gothic" w:hAnsi="Century Gothic"/>
          <w:color w:val="211E1E"/>
        </w:rPr>
        <w:t>Artículo 49…</w:t>
      </w:r>
    </w:p>
    <w:p w14:paraId="01A77C32" w14:textId="77777777" w:rsidR="00296FC1" w:rsidRDefault="00296FC1" w:rsidP="00B87E98">
      <w:pPr>
        <w:pStyle w:val="NormalWeb"/>
        <w:numPr>
          <w:ilvl w:val="0"/>
          <w:numId w:val="7"/>
        </w:numPr>
        <w:jc w:val="both"/>
        <w:rPr>
          <w:rFonts w:ascii="Century Gothic" w:hAnsi="Century Gothic"/>
          <w:color w:val="211E1E"/>
        </w:rPr>
      </w:pPr>
      <w:r w:rsidRPr="000C1428">
        <w:rPr>
          <w:rFonts w:ascii="Century Gothic" w:hAnsi="Century Gothic"/>
          <w:color w:val="211E1E"/>
        </w:rPr>
        <w:t xml:space="preserve">Elaborar y proponer a la Junta General los programas de </w:t>
      </w:r>
      <w:r w:rsidR="009B0604" w:rsidRPr="000C1428">
        <w:rPr>
          <w:rFonts w:ascii="Century Gothic" w:hAnsi="Century Gothic"/>
          <w:color w:val="211E1E"/>
        </w:rPr>
        <w:t>educacióncívica</w:t>
      </w:r>
      <w:r w:rsidRPr="000C1428">
        <w:rPr>
          <w:rFonts w:ascii="Century Gothic" w:hAnsi="Century Gothic"/>
          <w:color w:val="211E1E"/>
        </w:rPr>
        <w:t xml:space="preserve">, </w:t>
      </w:r>
      <w:r w:rsidR="009B0604" w:rsidRPr="000C1428">
        <w:rPr>
          <w:rFonts w:ascii="Century Gothic" w:hAnsi="Century Gothic"/>
          <w:color w:val="211E1E"/>
        </w:rPr>
        <w:t>capacitación</w:t>
      </w:r>
      <w:r w:rsidRPr="000C1428">
        <w:rPr>
          <w:rFonts w:ascii="Century Gothic" w:hAnsi="Century Gothic"/>
          <w:color w:val="211E1E"/>
        </w:rPr>
        <w:t xml:space="preserve"> electoral y </w:t>
      </w:r>
      <w:r w:rsidR="009B0604" w:rsidRPr="000C1428">
        <w:rPr>
          <w:rFonts w:ascii="Century Gothic" w:hAnsi="Century Gothic"/>
          <w:color w:val="211E1E"/>
        </w:rPr>
        <w:t>difusión</w:t>
      </w:r>
      <w:r w:rsidRPr="000C1428">
        <w:rPr>
          <w:rFonts w:ascii="Century Gothic" w:hAnsi="Century Gothic"/>
          <w:color w:val="211E1E"/>
        </w:rPr>
        <w:t xml:space="preserve"> de la cultura </w:t>
      </w:r>
      <w:r w:rsidR="009B0604" w:rsidRPr="000C1428">
        <w:rPr>
          <w:rFonts w:ascii="Century Gothic" w:hAnsi="Century Gothic"/>
          <w:color w:val="211E1E"/>
        </w:rPr>
        <w:t>política</w:t>
      </w:r>
      <w:r w:rsidRPr="000C1428">
        <w:rPr>
          <w:rFonts w:ascii="Century Gothic" w:hAnsi="Century Gothic"/>
          <w:color w:val="211E1E"/>
        </w:rPr>
        <w:t xml:space="preserve"> y </w:t>
      </w:r>
      <w:r w:rsidR="009B0604" w:rsidRPr="000C1428">
        <w:rPr>
          <w:rFonts w:ascii="Century Gothic" w:hAnsi="Century Gothic"/>
          <w:color w:val="211E1E"/>
        </w:rPr>
        <w:t>democrática</w:t>
      </w:r>
      <w:r w:rsidRPr="000C1428">
        <w:rPr>
          <w:rFonts w:ascii="Century Gothic" w:hAnsi="Century Gothic"/>
          <w:color w:val="211E1E"/>
        </w:rPr>
        <w:t xml:space="preserve">, </w:t>
      </w:r>
      <w:r w:rsidR="009B0604" w:rsidRPr="009B0604">
        <w:rPr>
          <w:rFonts w:ascii="Century Gothic" w:hAnsi="Century Gothic"/>
          <w:b/>
          <w:color w:val="211E1E"/>
        </w:rPr>
        <w:t>incluido la formación para prevenir y evitar la violencia política contra las mujeres</w:t>
      </w:r>
      <w:r w:rsidR="009B0604">
        <w:rPr>
          <w:rFonts w:ascii="Century Gothic" w:hAnsi="Century Gothic"/>
          <w:color w:val="211E1E"/>
        </w:rPr>
        <w:t xml:space="preserve">, </w:t>
      </w:r>
      <w:r w:rsidRPr="000C1428">
        <w:rPr>
          <w:rFonts w:ascii="Century Gothic" w:hAnsi="Century Gothic"/>
          <w:color w:val="211E1E"/>
        </w:rPr>
        <w:t xml:space="preserve">que </w:t>
      </w:r>
      <w:r w:rsidR="009B0604" w:rsidRPr="000C1428">
        <w:rPr>
          <w:rFonts w:ascii="Century Gothic" w:hAnsi="Century Gothic"/>
          <w:color w:val="211E1E"/>
        </w:rPr>
        <w:t>desarrollarán</w:t>
      </w:r>
      <w:r w:rsidRPr="000C1428">
        <w:rPr>
          <w:rFonts w:ascii="Century Gothic" w:hAnsi="Century Gothic"/>
          <w:color w:val="211E1E"/>
        </w:rPr>
        <w:t xml:space="preserve"> los </w:t>
      </w:r>
      <w:r w:rsidR="009B0604" w:rsidRPr="000C1428">
        <w:rPr>
          <w:rFonts w:ascii="Century Gothic" w:hAnsi="Century Gothic"/>
          <w:color w:val="211E1E"/>
        </w:rPr>
        <w:t>Órganos</w:t>
      </w:r>
      <w:r w:rsidRPr="000C1428">
        <w:rPr>
          <w:rFonts w:ascii="Century Gothic" w:hAnsi="Century Gothic"/>
          <w:color w:val="211E1E"/>
        </w:rPr>
        <w:t xml:space="preserve"> del Instituto, debiendo someterse a la </w:t>
      </w:r>
      <w:r w:rsidR="009B0604" w:rsidRPr="000C1428">
        <w:rPr>
          <w:rFonts w:ascii="Century Gothic" w:hAnsi="Century Gothic"/>
          <w:color w:val="211E1E"/>
        </w:rPr>
        <w:t>aprobación</w:t>
      </w:r>
      <w:r w:rsidRPr="000C1428">
        <w:rPr>
          <w:rFonts w:ascii="Century Gothic" w:hAnsi="Century Gothic"/>
          <w:color w:val="211E1E"/>
        </w:rPr>
        <w:t xml:space="preserve"> del Consejo General, a </w:t>
      </w:r>
      <w:r w:rsidR="009B0604" w:rsidRPr="000C1428">
        <w:rPr>
          <w:rFonts w:ascii="Century Gothic" w:hAnsi="Century Gothic"/>
          <w:color w:val="211E1E"/>
        </w:rPr>
        <w:t>través</w:t>
      </w:r>
      <w:r w:rsidR="00D964A5">
        <w:rPr>
          <w:rFonts w:ascii="Century Gothic" w:hAnsi="Century Gothic"/>
          <w:color w:val="211E1E"/>
        </w:rPr>
        <w:t xml:space="preserve"> del Consejero Presidente…</w:t>
      </w:r>
    </w:p>
    <w:p w14:paraId="11542D9C" w14:textId="77777777" w:rsidR="00B87E98" w:rsidRPr="000C1428" w:rsidRDefault="00B87E98" w:rsidP="00B87E98">
      <w:pPr>
        <w:pStyle w:val="NormalWeb"/>
        <w:ind w:left="1080"/>
        <w:jc w:val="both"/>
        <w:rPr>
          <w:rFonts w:ascii="Century Gothic" w:hAnsi="Century Gothic"/>
        </w:rPr>
      </w:pPr>
    </w:p>
    <w:p w14:paraId="656669ED" w14:textId="77777777" w:rsidR="00296FC1" w:rsidRDefault="00296FC1" w:rsidP="00BA6A16">
      <w:pPr>
        <w:jc w:val="both"/>
        <w:rPr>
          <w:rFonts w:ascii="Century Gothic" w:hAnsi="Century Gothic"/>
          <w:lang w:val="es-ES"/>
        </w:rPr>
      </w:pPr>
    </w:p>
    <w:p w14:paraId="24FA8D8A" w14:textId="77777777" w:rsidR="00D964A5" w:rsidRDefault="00D964A5" w:rsidP="00D964A5">
      <w:pPr>
        <w:jc w:val="center"/>
        <w:rPr>
          <w:rFonts w:ascii="Century Gothic" w:hAnsi="Century Gothic"/>
          <w:b/>
          <w:lang w:val="es-ES"/>
        </w:rPr>
      </w:pPr>
      <w:r w:rsidRPr="00D964A5">
        <w:rPr>
          <w:rFonts w:ascii="Century Gothic" w:hAnsi="Century Gothic"/>
          <w:b/>
          <w:lang w:val="es-ES"/>
        </w:rPr>
        <w:t>TRANSITORIO</w:t>
      </w:r>
    </w:p>
    <w:p w14:paraId="3B14C099" w14:textId="77777777" w:rsidR="00D964A5" w:rsidRDefault="00D964A5" w:rsidP="00D964A5">
      <w:pPr>
        <w:jc w:val="center"/>
        <w:rPr>
          <w:rFonts w:ascii="Century Gothic" w:hAnsi="Century Gothic"/>
          <w:b/>
          <w:lang w:val="es-ES"/>
        </w:rPr>
      </w:pPr>
    </w:p>
    <w:p w14:paraId="262D82C7" w14:textId="77777777" w:rsidR="00D964A5" w:rsidRDefault="00D964A5" w:rsidP="00D964A5">
      <w:pPr>
        <w:jc w:val="both"/>
        <w:rPr>
          <w:rFonts w:ascii="Century Gothic" w:hAnsi="Century Gothic"/>
          <w:lang w:val="es-ES"/>
        </w:rPr>
      </w:pPr>
      <w:r>
        <w:rPr>
          <w:rFonts w:ascii="Century Gothic" w:hAnsi="Century Gothic"/>
          <w:b/>
          <w:lang w:val="es-ES"/>
        </w:rPr>
        <w:t xml:space="preserve">ÚNICO. </w:t>
      </w:r>
      <w:r>
        <w:rPr>
          <w:rFonts w:ascii="Century Gothic" w:hAnsi="Century Gothic"/>
          <w:lang w:val="es-ES"/>
        </w:rPr>
        <w:t>El presente decreto entrará en vigor el día de su publicación en el Periódico Oficial del Estado de Quintana Roo.</w:t>
      </w:r>
    </w:p>
    <w:p w14:paraId="3AFED3ED" w14:textId="77777777" w:rsidR="00A13C82" w:rsidRDefault="00A13C82" w:rsidP="00D964A5">
      <w:pPr>
        <w:jc w:val="both"/>
        <w:rPr>
          <w:rFonts w:ascii="Century Gothic" w:hAnsi="Century Gothic"/>
          <w:lang w:val="es-ES"/>
        </w:rPr>
      </w:pPr>
    </w:p>
    <w:p w14:paraId="5D14F773" w14:textId="77777777" w:rsidR="00A13C82" w:rsidRDefault="00A13C82" w:rsidP="00A13C82">
      <w:pPr>
        <w:spacing w:line="360" w:lineRule="auto"/>
        <w:jc w:val="both"/>
        <w:rPr>
          <w:rFonts w:ascii="Century Gothic" w:hAnsi="Century Gothic"/>
          <w:lang w:val="es-ES"/>
        </w:rPr>
      </w:pPr>
      <w:r>
        <w:rPr>
          <w:rFonts w:ascii="Century Gothic" w:hAnsi="Century Gothic"/>
          <w:lang w:val="es-ES"/>
        </w:rPr>
        <w:lastRenderedPageBreak/>
        <w:t>Por lo anteriormente expuesto a esta Honorable Décima Quinta Legislatura del Estado de Quintana Roo, atentamente pido se sirva:</w:t>
      </w:r>
    </w:p>
    <w:p w14:paraId="0865D424" w14:textId="77777777" w:rsidR="00A13C82" w:rsidRDefault="00A13C82" w:rsidP="00A13C82">
      <w:pPr>
        <w:spacing w:line="360" w:lineRule="auto"/>
        <w:jc w:val="both"/>
        <w:rPr>
          <w:rFonts w:ascii="Century Gothic" w:hAnsi="Century Gothic"/>
          <w:lang w:val="es-ES"/>
        </w:rPr>
      </w:pPr>
    </w:p>
    <w:p w14:paraId="458828FE" w14:textId="77777777" w:rsidR="00A13C82" w:rsidRPr="001F10DF" w:rsidRDefault="00A13C82" w:rsidP="00A13C82">
      <w:pPr>
        <w:spacing w:line="360" w:lineRule="auto"/>
        <w:jc w:val="both"/>
        <w:rPr>
          <w:rFonts w:ascii="Arial" w:hAnsi="Arial" w:cs="Arial"/>
        </w:rPr>
      </w:pPr>
      <w:r w:rsidRPr="00A13C82">
        <w:rPr>
          <w:rFonts w:ascii="Century Gothic" w:hAnsi="Century Gothic"/>
          <w:b/>
          <w:lang w:val="es-ES"/>
        </w:rPr>
        <w:t>Único.-</w:t>
      </w:r>
      <w:r>
        <w:rPr>
          <w:rFonts w:ascii="Century Gothic" w:hAnsi="Century Gothic"/>
          <w:lang w:val="es-ES"/>
        </w:rPr>
        <w:t xml:space="preserve"> </w:t>
      </w:r>
      <w:r w:rsidRPr="001F10DF">
        <w:rPr>
          <w:rFonts w:ascii="Arial" w:hAnsi="Arial" w:cs="Arial"/>
        </w:rPr>
        <w:t xml:space="preserve">Tener por presentada la iniciativa a que se contrae el presente, sirviéndose acordar el trámite conducente y en su oportunidad, decretar su aprobación. </w:t>
      </w:r>
    </w:p>
    <w:p w14:paraId="13996FCB" w14:textId="77777777" w:rsidR="00A13C82" w:rsidRDefault="00A13C82" w:rsidP="00A13C82">
      <w:pPr>
        <w:spacing w:line="360" w:lineRule="auto"/>
        <w:jc w:val="center"/>
        <w:rPr>
          <w:rFonts w:ascii="Arial" w:hAnsi="Arial" w:cs="Arial"/>
          <w:b/>
          <w:bCs/>
        </w:rPr>
      </w:pPr>
    </w:p>
    <w:p w14:paraId="00627838" w14:textId="77777777" w:rsidR="00A13C82" w:rsidRPr="00A13C82" w:rsidRDefault="00A13C82" w:rsidP="00A13C82">
      <w:pPr>
        <w:spacing w:line="360" w:lineRule="auto"/>
        <w:jc w:val="center"/>
        <w:rPr>
          <w:rFonts w:ascii="Century Gothic" w:hAnsi="Century Gothic"/>
          <w:b/>
          <w:lang w:val="es-ES"/>
        </w:rPr>
      </w:pPr>
      <w:r w:rsidRPr="00A13C82">
        <w:rPr>
          <w:rFonts w:ascii="Century Gothic" w:hAnsi="Century Gothic"/>
          <w:b/>
          <w:lang w:val="es-ES"/>
        </w:rPr>
        <w:t>Puerto Morelos, Quintana Roo, a 8 de Marzo del 2017</w:t>
      </w:r>
    </w:p>
    <w:p w14:paraId="5CAABC08" w14:textId="77777777" w:rsidR="00A13C82" w:rsidRPr="00A13C82" w:rsidRDefault="00A13C82" w:rsidP="00A13C82">
      <w:pPr>
        <w:spacing w:line="360" w:lineRule="auto"/>
        <w:jc w:val="both"/>
        <w:rPr>
          <w:rFonts w:ascii="Century Gothic" w:hAnsi="Century Gothic"/>
          <w:b/>
          <w:lang w:val="es-ES"/>
        </w:rPr>
      </w:pPr>
    </w:p>
    <w:p w14:paraId="1CFC67E2" w14:textId="77777777" w:rsidR="00A13C82" w:rsidRPr="00A13C82" w:rsidRDefault="00A13C82" w:rsidP="00A13C82">
      <w:pPr>
        <w:spacing w:line="360" w:lineRule="auto"/>
        <w:jc w:val="both"/>
        <w:rPr>
          <w:rFonts w:ascii="Century Gothic" w:hAnsi="Century Gothic"/>
          <w:b/>
          <w:lang w:val="es-ES"/>
        </w:rPr>
      </w:pPr>
    </w:p>
    <w:p w14:paraId="1A2A1D53" w14:textId="77777777" w:rsidR="00A13C82" w:rsidRPr="00A13C82" w:rsidRDefault="00A13C82" w:rsidP="00A13C82">
      <w:pPr>
        <w:spacing w:line="360" w:lineRule="auto"/>
        <w:jc w:val="both"/>
        <w:rPr>
          <w:rFonts w:ascii="Century Gothic" w:hAnsi="Century Gothic"/>
          <w:b/>
          <w:lang w:val="es-ES"/>
        </w:rPr>
      </w:pPr>
    </w:p>
    <w:p w14:paraId="5CB3B2EC" w14:textId="77777777" w:rsidR="00A13C82" w:rsidRDefault="00A13C82" w:rsidP="00A13C82">
      <w:pPr>
        <w:spacing w:line="360" w:lineRule="auto"/>
        <w:jc w:val="both"/>
        <w:rPr>
          <w:rFonts w:ascii="Century Gothic" w:hAnsi="Century Gothic"/>
          <w:b/>
          <w:lang w:val="es-ES"/>
        </w:rPr>
      </w:pPr>
    </w:p>
    <w:p w14:paraId="74E3E34B" w14:textId="77777777" w:rsidR="00A13C82" w:rsidRPr="00A13C82" w:rsidRDefault="00A13C82" w:rsidP="00A13C82">
      <w:pPr>
        <w:spacing w:line="360" w:lineRule="auto"/>
        <w:jc w:val="both"/>
        <w:rPr>
          <w:rFonts w:ascii="Century Gothic" w:hAnsi="Century Gothic"/>
          <w:b/>
          <w:lang w:val="es-ES"/>
        </w:rPr>
      </w:pPr>
    </w:p>
    <w:p w14:paraId="6593B319" w14:textId="77777777" w:rsidR="00A13C82" w:rsidRPr="00A13C82" w:rsidRDefault="00A13C82" w:rsidP="00A13C82">
      <w:pPr>
        <w:pStyle w:val="Textoindependiente"/>
        <w:spacing w:after="0" w:line="360" w:lineRule="auto"/>
        <w:ind w:left="284" w:right="-34" w:hanging="284"/>
        <w:jc w:val="center"/>
        <w:rPr>
          <w:rFonts w:ascii="Century Gothic" w:eastAsiaTheme="minorHAnsi" w:hAnsi="Century Gothic" w:cstheme="minorBidi"/>
          <w:b/>
          <w:lang w:eastAsia="en-US"/>
        </w:rPr>
      </w:pPr>
      <w:r w:rsidRPr="00A13C82">
        <w:rPr>
          <w:rFonts w:ascii="Century Gothic" w:eastAsiaTheme="minorHAnsi" w:hAnsi="Century Gothic" w:cstheme="minorBidi"/>
          <w:b/>
          <w:lang w:eastAsia="en-US"/>
        </w:rPr>
        <w:t>La ciudadana Presidenta Municipal</w:t>
      </w:r>
    </w:p>
    <w:p w14:paraId="6E4AB3D9" w14:textId="77777777" w:rsidR="00A13C82" w:rsidRPr="00A13C82" w:rsidRDefault="00A13C82" w:rsidP="00A13C82">
      <w:pPr>
        <w:pStyle w:val="Textoindependiente"/>
        <w:spacing w:after="0" w:line="360" w:lineRule="auto"/>
        <w:ind w:left="284" w:right="-34" w:hanging="284"/>
        <w:jc w:val="center"/>
        <w:rPr>
          <w:rFonts w:ascii="Century Gothic" w:eastAsiaTheme="minorHAnsi" w:hAnsi="Century Gothic" w:cstheme="minorBidi"/>
          <w:b/>
          <w:lang w:eastAsia="en-US"/>
        </w:rPr>
      </w:pPr>
      <w:r w:rsidRPr="00A13C82">
        <w:rPr>
          <w:rFonts w:ascii="Century Gothic" w:eastAsiaTheme="minorHAnsi" w:hAnsi="Century Gothic" w:cstheme="minorBidi"/>
          <w:b/>
          <w:lang w:eastAsia="en-US"/>
        </w:rPr>
        <w:t>Laura Lynn Fernández Piña</w:t>
      </w:r>
    </w:p>
    <w:sectPr w:rsidR="00A13C82" w:rsidRPr="00A13C82" w:rsidSect="00A27D8A">
      <w:headerReference w:type="default" r:id="rId8"/>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68F93" w14:textId="77777777" w:rsidR="000364A0" w:rsidRDefault="000364A0" w:rsidP="000B105D">
      <w:r>
        <w:separator/>
      </w:r>
    </w:p>
  </w:endnote>
  <w:endnote w:type="continuationSeparator" w:id="0">
    <w:p w14:paraId="074C9547" w14:textId="77777777" w:rsidR="000364A0" w:rsidRDefault="000364A0" w:rsidP="000B1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WarnockPro">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906F5D" w14:textId="77777777" w:rsidR="000364A0" w:rsidRDefault="000364A0" w:rsidP="000B105D">
      <w:r>
        <w:separator/>
      </w:r>
    </w:p>
  </w:footnote>
  <w:footnote w:type="continuationSeparator" w:id="0">
    <w:p w14:paraId="2771DEE9" w14:textId="77777777" w:rsidR="000364A0" w:rsidRDefault="000364A0" w:rsidP="000B105D">
      <w:r>
        <w:continuationSeparator/>
      </w:r>
    </w:p>
  </w:footnote>
  <w:footnote w:id="1">
    <w:p w14:paraId="74B45699" w14:textId="77777777" w:rsidR="008B0595" w:rsidRPr="008B0595" w:rsidRDefault="008B0595">
      <w:pPr>
        <w:pStyle w:val="Textonotapie"/>
        <w:rPr>
          <w:lang w:val="es-ES"/>
        </w:rPr>
      </w:pPr>
      <w:r>
        <w:rPr>
          <w:rStyle w:val="Refdenotaalpie"/>
        </w:rPr>
        <w:footnoteRef/>
      </w:r>
      <w:hyperlink r:id="rId1" w:history="1">
        <w:r w:rsidR="00B81F16" w:rsidRPr="008144FB">
          <w:rPr>
            <w:rStyle w:val="Hipervnculo"/>
          </w:rPr>
          <w:t>http://www.oas.org/en/cim/docs/DeclaracionViolenciaPolitica-ES.pdf</w:t>
        </w:r>
      </w:hyperlink>
      <w:r w:rsidR="00B81F16">
        <w:t>. DECLARACIÓN SOBRE LA VIOLENCIA Y ACOSO POLÍTICOS CONTRA LAS MUJERES.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66244" w14:textId="77777777" w:rsidR="00B87E98" w:rsidRDefault="00B87E98">
    <w:pPr>
      <w:pStyle w:val="Encabezado"/>
    </w:pPr>
    <w:r>
      <w:rPr>
        <w:noProof/>
        <w:lang w:eastAsia="es-ES_tradnl"/>
      </w:rPr>
      <w:drawing>
        <wp:anchor distT="0" distB="0" distL="114300" distR="114300" simplePos="0" relativeHeight="251659264" behindDoc="0" locked="0" layoutInCell="1" allowOverlap="1" wp14:anchorId="4376844A" wp14:editId="34BDE985">
          <wp:simplePos x="0" y="0"/>
          <wp:positionH relativeFrom="margin">
            <wp:posOffset>-150495</wp:posOffset>
          </wp:positionH>
          <wp:positionV relativeFrom="margin">
            <wp:posOffset>-1183640</wp:posOffset>
          </wp:positionV>
          <wp:extent cx="1531620" cy="929640"/>
          <wp:effectExtent l="57150" t="57150" r="49530" b="6096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UERTO MORELOS 11VO MUNICIPI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1620" cy="929640"/>
                  </a:xfrm>
                  <a:prstGeom prst="rect">
                    <a:avLst/>
                  </a:prstGeom>
                  <a:scene3d>
                    <a:camera prst="orthographicFront"/>
                    <a:lightRig rig="threePt" dir="t"/>
                  </a:scene3d>
                  <a:sp3d contourW="12700">
                    <a:contourClr>
                      <a:schemeClr val="bg1"/>
                    </a:contourClr>
                  </a:sp3d>
                </pic:spPr>
              </pic:pic>
            </a:graphicData>
          </a:graphic>
        </wp:anchor>
      </w:drawing>
    </w:r>
  </w:p>
  <w:p w14:paraId="0874B2EF" w14:textId="77777777" w:rsidR="000B105D" w:rsidRDefault="000B105D">
    <w:pPr>
      <w:pStyle w:val="Encabezado"/>
    </w:pPr>
  </w:p>
  <w:p w14:paraId="00012157" w14:textId="77777777" w:rsidR="00B87E98" w:rsidRDefault="00B87E98">
    <w:pPr>
      <w:pStyle w:val="Encabezado"/>
    </w:pPr>
  </w:p>
  <w:p w14:paraId="4668C805" w14:textId="77777777" w:rsidR="00B87E98" w:rsidRDefault="00B87E98">
    <w:pPr>
      <w:pStyle w:val="Encabezado"/>
    </w:pPr>
  </w:p>
  <w:p w14:paraId="3CCE3140" w14:textId="77777777" w:rsidR="00B87E98" w:rsidRDefault="00B87E98">
    <w:pPr>
      <w:pStyle w:val="Encabezado"/>
    </w:pPr>
  </w:p>
  <w:p w14:paraId="4D4425E3" w14:textId="77777777" w:rsidR="00B87E98" w:rsidRDefault="00B87E98">
    <w:pPr>
      <w:pStyle w:val="Encabezado"/>
    </w:pPr>
  </w:p>
  <w:p w14:paraId="4A6E53CD" w14:textId="77777777" w:rsidR="00B87E98" w:rsidRDefault="00B87E98">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86E95"/>
    <w:multiLevelType w:val="multilevel"/>
    <w:tmpl w:val="3D208132"/>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nsid w:val="075A2D6B"/>
    <w:multiLevelType w:val="multilevel"/>
    <w:tmpl w:val="42AE6450"/>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nsid w:val="27814781"/>
    <w:multiLevelType w:val="multilevel"/>
    <w:tmpl w:val="C87A7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62C3C88"/>
    <w:multiLevelType w:val="hybridMultilevel"/>
    <w:tmpl w:val="E4DEAA48"/>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4F180F38"/>
    <w:multiLevelType w:val="hybridMultilevel"/>
    <w:tmpl w:val="696CF054"/>
    <w:lvl w:ilvl="0" w:tplc="6E66DC84">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760A378B"/>
    <w:multiLevelType w:val="multilevel"/>
    <w:tmpl w:val="0406A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D951635"/>
    <w:multiLevelType w:val="multilevel"/>
    <w:tmpl w:val="52C8331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1"/>
  </w:num>
  <w:num w:numId="2">
    <w:abstractNumId w:val="6"/>
  </w:num>
  <w:num w:numId="3">
    <w:abstractNumId w:val="0"/>
  </w:num>
  <w:num w:numId="4">
    <w:abstractNumId w:val="3"/>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15503"/>
    <w:rsid w:val="00001375"/>
    <w:rsid w:val="000105E7"/>
    <w:rsid w:val="000364A0"/>
    <w:rsid w:val="000B105D"/>
    <w:rsid w:val="000C1428"/>
    <w:rsid w:val="00115503"/>
    <w:rsid w:val="001C0D72"/>
    <w:rsid w:val="001D356C"/>
    <w:rsid w:val="00296FC1"/>
    <w:rsid w:val="002A4F42"/>
    <w:rsid w:val="002C49F2"/>
    <w:rsid w:val="003011E6"/>
    <w:rsid w:val="00313717"/>
    <w:rsid w:val="00330A50"/>
    <w:rsid w:val="00411662"/>
    <w:rsid w:val="004523BC"/>
    <w:rsid w:val="00455BD6"/>
    <w:rsid w:val="004970F9"/>
    <w:rsid w:val="004A2F74"/>
    <w:rsid w:val="004D133C"/>
    <w:rsid w:val="00516484"/>
    <w:rsid w:val="00535133"/>
    <w:rsid w:val="005E0636"/>
    <w:rsid w:val="00602E48"/>
    <w:rsid w:val="006C687C"/>
    <w:rsid w:val="006E27A8"/>
    <w:rsid w:val="006E27E2"/>
    <w:rsid w:val="00733E3A"/>
    <w:rsid w:val="007341A4"/>
    <w:rsid w:val="00774F9E"/>
    <w:rsid w:val="00777EE5"/>
    <w:rsid w:val="007A0EF7"/>
    <w:rsid w:val="007D4627"/>
    <w:rsid w:val="007D4B47"/>
    <w:rsid w:val="008520C9"/>
    <w:rsid w:val="008732CE"/>
    <w:rsid w:val="008854D9"/>
    <w:rsid w:val="008A11F1"/>
    <w:rsid w:val="008B0595"/>
    <w:rsid w:val="009B0604"/>
    <w:rsid w:val="00A13C82"/>
    <w:rsid w:val="00A23E4A"/>
    <w:rsid w:val="00A24AD2"/>
    <w:rsid w:val="00A27D8A"/>
    <w:rsid w:val="00A37C62"/>
    <w:rsid w:val="00A46E0D"/>
    <w:rsid w:val="00A73311"/>
    <w:rsid w:val="00A75760"/>
    <w:rsid w:val="00B42B2D"/>
    <w:rsid w:val="00B81F16"/>
    <w:rsid w:val="00B842FB"/>
    <w:rsid w:val="00B87E98"/>
    <w:rsid w:val="00B961D3"/>
    <w:rsid w:val="00BA6A16"/>
    <w:rsid w:val="00D44CEA"/>
    <w:rsid w:val="00D964A5"/>
    <w:rsid w:val="00DB628F"/>
    <w:rsid w:val="00DD4E38"/>
    <w:rsid w:val="00E4608B"/>
    <w:rsid w:val="00E463CC"/>
    <w:rsid w:val="00E57350"/>
    <w:rsid w:val="00EA0040"/>
    <w:rsid w:val="00F213B1"/>
    <w:rsid w:val="00FB627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B30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A2F7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961D3"/>
    <w:pPr>
      <w:spacing w:before="100" w:beforeAutospacing="1" w:after="100" w:afterAutospacing="1"/>
    </w:pPr>
    <w:rPr>
      <w:rFonts w:ascii="Times New Roman" w:hAnsi="Times New Roman" w:cs="Times New Roman"/>
      <w:lang w:eastAsia="es-ES_tradnl"/>
    </w:rPr>
  </w:style>
  <w:style w:type="paragraph" w:styleId="Encabezado">
    <w:name w:val="header"/>
    <w:basedOn w:val="Normal"/>
    <w:link w:val="EncabezadoCar"/>
    <w:uiPriority w:val="99"/>
    <w:unhideWhenUsed/>
    <w:rsid w:val="000B105D"/>
    <w:pPr>
      <w:tabs>
        <w:tab w:val="center" w:pos="4419"/>
        <w:tab w:val="right" w:pos="8838"/>
      </w:tabs>
    </w:pPr>
  </w:style>
  <w:style w:type="character" w:customStyle="1" w:styleId="EncabezadoCar">
    <w:name w:val="Encabezado Car"/>
    <w:basedOn w:val="Fuentedeprrafopredeter"/>
    <w:link w:val="Encabezado"/>
    <w:uiPriority w:val="99"/>
    <w:rsid w:val="000B105D"/>
  </w:style>
  <w:style w:type="paragraph" w:styleId="Piedepgina">
    <w:name w:val="footer"/>
    <w:basedOn w:val="Normal"/>
    <w:link w:val="PiedepginaCar"/>
    <w:uiPriority w:val="99"/>
    <w:unhideWhenUsed/>
    <w:rsid w:val="000B105D"/>
    <w:pPr>
      <w:tabs>
        <w:tab w:val="center" w:pos="4419"/>
        <w:tab w:val="right" w:pos="8838"/>
      </w:tabs>
    </w:pPr>
  </w:style>
  <w:style w:type="character" w:customStyle="1" w:styleId="PiedepginaCar">
    <w:name w:val="Pie de página Car"/>
    <w:basedOn w:val="Fuentedeprrafopredeter"/>
    <w:link w:val="Piedepgina"/>
    <w:uiPriority w:val="99"/>
    <w:rsid w:val="000B105D"/>
  </w:style>
  <w:style w:type="paragraph" w:styleId="Textonotapie">
    <w:name w:val="footnote text"/>
    <w:basedOn w:val="Normal"/>
    <w:link w:val="TextonotapieCar"/>
    <w:uiPriority w:val="99"/>
    <w:unhideWhenUsed/>
    <w:rsid w:val="008B0595"/>
  </w:style>
  <w:style w:type="character" w:customStyle="1" w:styleId="TextonotapieCar">
    <w:name w:val="Texto nota pie Car"/>
    <w:basedOn w:val="Fuentedeprrafopredeter"/>
    <w:link w:val="Textonotapie"/>
    <w:uiPriority w:val="99"/>
    <w:rsid w:val="008B0595"/>
  </w:style>
  <w:style w:type="character" w:styleId="Refdenotaalpie">
    <w:name w:val="footnote reference"/>
    <w:basedOn w:val="Fuentedeprrafopredeter"/>
    <w:uiPriority w:val="99"/>
    <w:unhideWhenUsed/>
    <w:rsid w:val="008B0595"/>
    <w:rPr>
      <w:vertAlign w:val="superscript"/>
    </w:rPr>
  </w:style>
  <w:style w:type="character" w:styleId="Hipervnculo">
    <w:name w:val="Hyperlink"/>
    <w:basedOn w:val="Fuentedeprrafopredeter"/>
    <w:uiPriority w:val="99"/>
    <w:unhideWhenUsed/>
    <w:rsid w:val="00B81F16"/>
    <w:rPr>
      <w:color w:val="0563C1" w:themeColor="hyperlink"/>
      <w:u w:val="single"/>
    </w:rPr>
  </w:style>
  <w:style w:type="paragraph" w:styleId="Textoindependiente">
    <w:name w:val="Body Text"/>
    <w:basedOn w:val="Normal"/>
    <w:link w:val="TextoindependienteCar"/>
    <w:rsid w:val="00A13C82"/>
    <w:pPr>
      <w:spacing w:after="120"/>
    </w:pPr>
    <w:rPr>
      <w:rFonts w:ascii="Times New Roman" w:eastAsia="Times New Roman" w:hAnsi="Times New Roman" w:cs="Times New Roman"/>
      <w:lang w:val="es-ES" w:eastAsia="es-ES"/>
    </w:rPr>
  </w:style>
  <w:style w:type="character" w:customStyle="1" w:styleId="TextoindependienteCar">
    <w:name w:val="Texto independiente Car"/>
    <w:basedOn w:val="Fuentedeprrafopredeter"/>
    <w:link w:val="Textoindependiente"/>
    <w:rsid w:val="00A13C82"/>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706470">
      <w:bodyDiv w:val="1"/>
      <w:marLeft w:val="0"/>
      <w:marRight w:val="0"/>
      <w:marTop w:val="0"/>
      <w:marBottom w:val="0"/>
      <w:divBdr>
        <w:top w:val="none" w:sz="0" w:space="0" w:color="auto"/>
        <w:left w:val="none" w:sz="0" w:space="0" w:color="auto"/>
        <w:bottom w:val="none" w:sz="0" w:space="0" w:color="auto"/>
        <w:right w:val="none" w:sz="0" w:space="0" w:color="auto"/>
      </w:divBdr>
      <w:divsChild>
        <w:div w:id="1967272814">
          <w:marLeft w:val="0"/>
          <w:marRight w:val="0"/>
          <w:marTop w:val="0"/>
          <w:marBottom w:val="0"/>
          <w:divBdr>
            <w:top w:val="none" w:sz="0" w:space="0" w:color="auto"/>
            <w:left w:val="none" w:sz="0" w:space="0" w:color="auto"/>
            <w:bottom w:val="none" w:sz="0" w:space="0" w:color="auto"/>
            <w:right w:val="none" w:sz="0" w:space="0" w:color="auto"/>
          </w:divBdr>
          <w:divsChild>
            <w:div w:id="686055477">
              <w:marLeft w:val="0"/>
              <w:marRight w:val="0"/>
              <w:marTop w:val="0"/>
              <w:marBottom w:val="0"/>
              <w:divBdr>
                <w:top w:val="none" w:sz="0" w:space="0" w:color="auto"/>
                <w:left w:val="none" w:sz="0" w:space="0" w:color="auto"/>
                <w:bottom w:val="none" w:sz="0" w:space="0" w:color="auto"/>
                <w:right w:val="none" w:sz="0" w:space="0" w:color="auto"/>
              </w:divBdr>
              <w:divsChild>
                <w:div w:id="169549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2034">
      <w:bodyDiv w:val="1"/>
      <w:marLeft w:val="0"/>
      <w:marRight w:val="0"/>
      <w:marTop w:val="0"/>
      <w:marBottom w:val="0"/>
      <w:divBdr>
        <w:top w:val="none" w:sz="0" w:space="0" w:color="auto"/>
        <w:left w:val="none" w:sz="0" w:space="0" w:color="auto"/>
        <w:bottom w:val="none" w:sz="0" w:space="0" w:color="auto"/>
        <w:right w:val="none" w:sz="0" w:space="0" w:color="auto"/>
      </w:divBdr>
      <w:divsChild>
        <w:div w:id="1592661307">
          <w:marLeft w:val="0"/>
          <w:marRight w:val="0"/>
          <w:marTop w:val="0"/>
          <w:marBottom w:val="0"/>
          <w:divBdr>
            <w:top w:val="none" w:sz="0" w:space="0" w:color="auto"/>
            <w:left w:val="none" w:sz="0" w:space="0" w:color="auto"/>
            <w:bottom w:val="none" w:sz="0" w:space="0" w:color="auto"/>
            <w:right w:val="none" w:sz="0" w:space="0" w:color="auto"/>
          </w:divBdr>
          <w:divsChild>
            <w:div w:id="1206285746">
              <w:marLeft w:val="0"/>
              <w:marRight w:val="0"/>
              <w:marTop w:val="0"/>
              <w:marBottom w:val="0"/>
              <w:divBdr>
                <w:top w:val="none" w:sz="0" w:space="0" w:color="auto"/>
                <w:left w:val="none" w:sz="0" w:space="0" w:color="auto"/>
                <w:bottom w:val="none" w:sz="0" w:space="0" w:color="auto"/>
                <w:right w:val="none" w:sz="0" w:space="0" w:color="auto"/>
              </w:divBdr>
              <w:divsChild>
                <w:div w:id="3367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99440">
      <w:bodyDiv w:val="1"/>
      <w:marLeft w:val="0"/>
      <w:marRight w:val="0"/>
      <w:marTop w:val="0"/>
      <w:marBottom w:val="0"/>
      <w:divBdr>
        <w:top w:val="none" w:sz="0" w:space="0" w:color="auto"/>
        <w:left w:val="none" w:sz="0" w:space="0" w:color="auto"/>
        <w:bottom w:val="none" w:sz="0" w:space="0" w:color="auto"/>
        <w:right w:val="none" w:sz="0" w:space="0" w:color="auto"/>
      </w:divBdr>
      <w:divsChild>
        <w:div w:id="1626228042">
          <w:marLeft w:val="0"/>
          <w:marRight w:val="0"/>
          <w:marTop w:val="0"/>
          <w:marBottom w:val="0"/>
          <w:divBdr>
            <w:top w:val="none" w:sz="0" w:space="0" w:color="auto"/>
            <w:left w:val="none" w:sz="0" w:space="0" w:color="auto"/>
            <w:bottom w:val="none" w:sz="0" w:space="0" w:color="auto"/>
            <w:right w:val="none" w:sz="0" w:space="0" w:color="auto"/>
          </w:divBdr>
          <w:divsChild>
            <w:div w:id="1629169472">
              <w:marLeft w:val="0"/>
              <w:marRight w:val="0"/>
              <w:marTop w:val="0"/>
              <w:marBottom w:val="0"/>
              <w:divBdr>
                <w:top w:val="none" w:sz="0" w:space="0" w:color="auto"/>
                <w:left w:val="none" w:sz="0" w:space="0" w:color="auto"/>
                <w:bottom w:val="none" w:sz="0" w:space="0" w:color="auto"/>
                <w:right w:val="none" w:sz="0" w:space="0" w:color="auto"/>
              </w:divBdr>
              <w:divsChild>
                <w:div w:id="860556024">
                  <w:marLeft w:val="0"/>
                  <w:marRight w:val="0"/>
                  <w:marTop w:val="0"/>
                  <w:marBottom w:val="0"/>
                  <w:divBdr>
                    <w:top w:val="none" w:sz="0" w:space="0" w:color="auto"/>
                    <w:left w:val="none" w:sz="0" w:space="0" w:color="auto"/>
                    <w:bottom w:val="none" w:sz="0" w:space="0" w:color="auto"/>
                    <w:right w:val="none" w:sz="0" w:space="0" w:color="auto"/>
                  </w:divBdr>
                  <w:divsChild>
                    <w:div w:id="95475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383530">
      <w:bodyDiv w:val="1"/>
      <w:marLeft w:val="0"/>
      <w:marRight w:val="0"/>
      <w:marTop w:val="0"/>
      <w:marBottom w:val="0"/>
      <w:divBdr>
        <w:top w:val="none" w:sz="0" w:space="0" w:color="auto"/>
        <w:left w:val="none" w:sz="0" w:space="0" w:color="auto"/>
        <w:bottom w:val="none" w:sz="0" w:space="0" w:color="auto"/>
        <w:right w:val="none" w:sz="0" w:space="0" w:color="auto"/>
      </w:divBdr>
      <w:divsChild>
        <w:div w:id="2075737589">
          <w:marLeft w:val="0"/>
          <w:marRight w:val="0"/>
          <w:marTop w:val="0"/>
          <w:marBottom w:val="0"/>
          <w:divBdr>
            <w:top w:val="none" w:sz="0" w:space="0" w:color="auto"/>
            <w:left w:val="none" w:sz="0" w:space="0" w:color="auto"/>
            <w:bottom w:val="none" w:sz="0" w:space="0" w:color="auto"/>
            <w:right w:val="none" w:sz="0" w:space="0" w:color="auto"/>
          </w:divBdr>
          <w:divsChild>
            <w:div w:id="1710492171">
              <w:marLeft w:val="0"/>
              <w:marRight w:val="0"/>
              <w:marTop w:val="0"/>
              <w:marBottom w:val="0"/>
              <w:divBdr>
                <w:top w:val="none" w:sz="0" w:space="0" w:color="auto"/>
                <w:left w:val="none" w:sz="0" w:space="0" w:color="auto"/>
                <w:bottom w:val="none" w:sz="0" w:space="0" w:color="auto"/>
                <w:right w:val="none" w:sz="0" w:space="0" w:color="auto"/>
              </w:divBdr>
              <w:divsChild>
                <w:div w:id="267736569">
                  <w:marLeft w:val="0"/>
                  <w:marRight w:val="0"/>
                  <w:marTop w:val="0"/>
                  <w:marBottom w:val="0"/>
                  <w:divBdr>
                    <w:top w:val="none" w:sz="0" w:space="0" w:color="auto"/>
                    <w:left w:val="none" w:sz="0" w:space="0" w:color="auto"/>
                    <w:bottom w:val="none" w:sz="0" w:space="0" w:color="auto"/>
                    <w:right w:val="none" w:sz="0" w:space="0" w:color="auto"/>
                  </w:divBdr>
                </w:div>
              </w:divsChild>
            </w:div>
            <w:div w:id="1072775089">
              <w:marLeft w:val="0"/>
              <w:marRight w:val="0"/>
              <w:marTop w:val="0"/>
              <w:marBottom w:val="0"/>
              <w:divBdr>
                <w:top w:val="none" w:sz="0" w:space="0" w:color="auto"/>
                <w:left w:val="none" w:sz="0" w:space="0" w:color="auto"/>
                <w:bottom w:val="none" w:sz="0" w:space="0" w:color="auto"/>
                <w:right w:val="none" w:sz="0" w:space="0" w:color="auto"/>
              </w:divBdr>
              <w:divsChild>
                <w:div w:id="1702824882">
                  <w:marLeft w:val="0"/>
                  <w:marRight w:val="0"/>
                  <w:marTop w:val="0"/>
                  <w:marBottom w:val="0"/>
                  <w:divBdr>
                    <w:top w:val="none" w:sz="0" w:space="0" w:color="auto"/>
                    <w:left w:val="none" w:sz="0" w:space="0" w:color="auto"/>
                    <w:bottom w:val="none" w:sz="0" w:space="0" w:color="auto"/>
                    <w:right w:val="none" w:sz="0" w:space="0" w:color="auto"/>
                  </w:divBdr>
                </w:div>
                <w:div w:id="73042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55616">
          <w:marLeft w:val="0"/>
          <w:marRight w:val="0"/>
          <w:marTop w:val="0"/>
          <w:marBottom w:val="0"/>
          <w:divBdr>
            <w:top w:val="none" w:sz="0" w:space="0" w:color="auto"/>
            <w:left w:val="none" w:sz="0" w:space="0" w:color="auto"/>
            <w:bottom w:val="none" w:sz="0" w:space="0" w:color="auto"/>
            <w:right w:val="none" w:sz="0" w:space="0" w:color="auto"/>
          </w:divBdr>
          <w:divsChild>
            <w:div w:id="1473795107">
              <w:marLeft w:val="0"/>
              <w:marRight w:val="0"/>
              <w:marTop w:val="0"/>
              <w:marBottom w:val="0"/>
              <w:divBdr>
                <w:top w:val="none" w:sz="0" w:space="0" w:color="auto"/>
                <w:left w:val="none" w:sz="0" w:space="0" w:color="auto"/>
                <w:bottom w:val="none" w:sz="0" w:space="0" w:color="auto"/>
                <w:right w:val="none" w:sz="0" w:space="0" w:color="auto"/>
              </w:divBdr>
              <w:divsChild>
                <w:div w:id="14016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69617">
      <w:bodyDiv w:val="1"/>
      <w:marLeft w:val="0"/>
      <w:marRight w:val="0"/>
      <w:marTop w:val="0"/>
      <w:marBottom w:val="0"/>
      <w:divBdr>
        <w:top w:val="none" w:sz="0" w:space="0" w:color="auto"/>
        <w:left w:val="none" w:sz="0" w:space="0" w:color="auto"/>
        <w:bottom w:val="none" w:sz="0" w:space="0" w:color="auto"/>
        <w:right w:val="none" w:sz="0" w:space="0" w:color="auto"/>
      </w:divBdr>
      <w:divsChild>
        <w:div w:id="1932858345">
          <w:marLeft w:val="0"/>
          <w:marRight w:val="0"/>
          <w:marTop w:val="0"/>
          <w:marBottom w:val="0"/>
          <w:divBdr>
            <w:top w:val="none" w:sz="0" w:space="0" w:color="auto"/>
            <w:left w:val="none" w:sz="0" w:space="0" w:color="auto"/>
            <w:bottom w:val="none" w:sz="0" w:space="0" w:color="auto"/>
            <w:right w:val="none" w:sz="0" w:space="0" w:color="auto"/>
          </w:divBdr>
          <w:divsChild>
            <w:div w:id="1743671982">
              <w:marLeft w:val="0"/>
              <w:marRight w:val="0"/>
              <w:marTop w:val="0"/>
              <w:marBottom w:val="0"/>
              <w:divBdr>
                <w:top w:val="none" w:sz="0" w:space="0" w:color="auto"/>
                <w:left w:val="none" w:sz="0" w:space="0" w:color="auto"/>
                <w:bottom w:val="none" w:sz="0" w:space="0" w:color="auto"/>
                <w:right w:val="none" w:sz="0" w:space="0" w:color="auto"/>
              </w:divBdr>
              <w:divsChild>
                <w:div w:id="201144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845077">
      <w:bodyDiv w:val="1"/>
      <w:marLeft w:val="0"/>
      <w:marRight w:val="0"/>
      <w:marTop w:val="0"/>
      <w:marBottom w:val="0"/>
      <w:divBdr>
        <w:top w:val="none" w:sz="0" w:space="0" w:color="auto"/>
        <w:left w:val="none" w:sz="0" w:space="0" w:color="auto"/>
        <w:bottom w:val="none" w:sz="0" w:space="0" w:color="auto"/>
        <w:right w:val="none" w:sz="0" w:space="0" w:color="auto"/>
      </w:divBdr>
      <w:divsChild>
        <w:div w:id="553542515">
          <w:marLeft w:val="0"/>
          <w:marRight w:val="0"/>
          <w:marTop w:val="0"/>
          <w:marBottom w:val="0"/>
          <w:divBdr>
            <w:top w:val="none" w:sz="0" w:space="0" w:color="auto"/>
            <w:left w:val="none" w:sz="0" w:space="0" w:color="auto"/>
            <w:bottom w:val="none" w:sz="0" w:space="0" w:color="auto"/>
            <w:right w:val="none" w:sz="0" w:space="0" w:color="auto"/>
          </w:divBdr>
          <w:divsChild>
            <w:div w:id="1226986256">
              <w:marLeft w:val="0"/>
              <w:marRight w:val="0"/>
              <w:marTop w:val="0"/>
              <w:marBottom w:val="0"/>
              <w:divBdr>
                <w:top w:val="none" w:sz="0" w:space="0" w:color="auto"/>
                <w:left w:val="none" w:sz="0" w:space="0" w:color="auto"/>
                <w:bottom w:val="none" w:sz="0" w:space="0" w:color="auto"/>
                <w:right w:val="none" w:sz="0" w:space="0" w:color="auto"/>
              </w:divBdr>
              <w:divsChild>
                <w:div w:id="262806445">
                  <w:marLeft w:val="0"/>
                  <w:marRight w:val="0"/>
                  <w:marTop w:val="0"/>
                  <w:marBottom w:val="0"/>
                  <w:divBdr>
                    <w:top w:val="none" w:sz="0" w:space="0" w:color="auto"/>
                    <w:left w:val="none" w:sz="0" w:space="0" w:color="auto"/>
                    <w:bottom w:val="none" w:sz="0" w:space="0" w:color="auto"/>
                    <w:right w:val="none" w:sz="0" w:space="0" w:color="auto"/>
                  </w:divBdr>
                  <w:divsChild>
                    <w:div w:id="109420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518211">
      <w:bodyDiv w:val="1"/>
      <w:marLeft w:val="0"/>
      <w:marRight w:val="0"/>
      <w:marTop w:val="0"/>
      <w:marBottom w:val="0"/>
      <w:divBdr>
        <w:top w:val="none" w:sz="0" w:space="0" w:color="auto"/>
        <w:left w:val="none" w:sz="0" w:space="0" w:color="auto"/>
        <w:bottom w:val="none" w:sz="0" w:space="0" w:color="auto"/>
        <w:right w:val="none" w:sz="0" w:space="0" w:color="auto"/>
      </w:divBdr>
      <w:divsChild>
        <w:div w:id="225729862">
          <w:marLeft w:val="0"/>
          <w:marRight w:val="0"/>
          <w:marTop w:val="0"/>
          <w:marBottom w:val="0"/>
          <w:divBdr>
            <w:top w:val="none" w:sz="0" w:space="0" w:color="auto"/>
            <w:left w:val="none" w:sz="0" w:space="0" w:color="auto"/>
            <w:bottom w:val="none" w:sz="0" w:space="0" w:color="auto"/>
            <w:right w:val="none" w:sz="0" w:space="0" w:color="auto"/>
          </w:divBdr>
          <w:divsChild>
            <w:div w:id="550389005">
              <w:marLeft w:val="0"/>
              <w:marRight w:val="0"/>
              <w:marTop w:val="0"/>
              <w:marBottom w:val="0"/>
              <w:divBdr>
                <w:top w:val="none" w:sz="0" w:space="0" w:color="auto"/>
                <w:left w:val="none" w:sz="0" w:space="0" w:color="auto"/>
                <w:bottom w:val="none" w:sz="0" w:space="0" w:color="auto"/>
                <w:right w:val="none" w:sz="0" w:space="0" w:color="auto"/>
              </w:divBdr>
              <w:divsChild>
                <w:div w:id="785584854">
                  <w:marLeft w:val="0"/>
                  <w:marRight w:val="0"/>
                  <w:marTop w:val="0"/>
                  <w:marBottom w:val="0"/>
                  <w:divBdr>
                    <w:top w:val="none" w:sz="0" w:space="0" w:color="auto"/>
                    <w:left w:val="none" w:sz="0" w:space="0" w:color="auto"/>
                    <w:bottom w:val="none" w:sz="0" w:space="0" w:color="auto"/>
                    <w:right w:val="none" w:sz="0" w:space="0" w:color="auto"/>
                  </w:divBdr>
                  <w:divsChild>
                    <w:div w:id="203418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270534">
      <w:bodyDiv w:val="1"/>
      <w:marLeft w:val="0"/>
      <w:marRight w:val="0"/>
      <w:marTop w:val="0"/>
      <w:marBottom w:val="0"/>
      <w:divBdr>
        <w:top w:val="none" w:sz="0" w:space="0" w:color="auto"/>
        <w:left w:val="none" w:sz="0" w:space="0" w:color="auto"/>
        <w:bottom w:val="none" w:sz="0" w:space="0" w:color="auto"/>
        <w:right w:val="none" w:sz="0" w:space="0" w:color="auto"/>
      </w:divBdr>
      <w:divsChild>
        <w:div w:id="195700291">
          <w:marLeft w:val="0"/>
          <w:marRight w:val="0"/>
          <w:marTop w:val="0"/>
          <w:marBottom w:val="0"/>
          <w:divBdr>
            <w:top w:val="none" w:sz="0" w:space="0" w:color="auto"/>
            <w:left w:val="none" w:sz="0" w:space="0" w:color="auto"/>
            <w:bottom w:val="none" w:sz="0" w:space="0" w:color="auto"/>
            <w:right w:val="none" w:sz="0" w:space="0" w:color="auto"/>
          </w:divBdr>
          <w:divsChild>
            <w:div w:id="503593021">
              <w:marLeft w:val="0"/>
              <w:marRight w:val="0"/>
              <w:marTop w:val="0"/>
              <w:marBottom w:val="0"/>
              <w:divBdr>
                <w:top w:val="none" w:sz="0" w:space="0" w:color="auto"/>
                <w:left w:val="none" w:sz="0" w:space="0" w:color="auto"/>
                <w:bottom w:val="none" w:sz="0" w:space="0" w:color="auto"/>
                <w:right w:val="none" w:sz="0" w:space="0" w:color="auto"/>
              </w:divBdr>
              <w:divsChild>
                <w:div w:id="179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23500">
      <w:bodyDiv w:val="1"/>
      <w:marLeft w:val="0"/>
      <w:marRight w:val="0"/>
      <w:marTop w:val="0"/>
      <w:marBottom w:val="0"/>
      <w:divBdr>
        <w:top w:val="none" w:sz="0" w:space="0" w:color="auto"/>
        <w:left w:val="none" w:sz="0" w:space="0" w:color="auto"/>
        <w:bottom w:val="none" w:sz="0" w:space="0" w:color="auto"/>
        <w:right w:val="none" w:sz="0" w:space="0" w:color="auto"/>
      </w:divBdr>
      <w:divsChild>
        <w:div w:id="325322986">
          <w:marLeft w:val="0"/>
          <w:marRight w:val="0"/>
          <w:marTop w:val="0"/>
          <w:marBottom w:val="0"/>
          <w:divBdr>
            <w:top w:val="none" w:sz="0" w:space="0" w:color="auto"/>
            <w:left w:val="none" w:sz="0" w:space="0" w:color="auto"/>
            <w:bottom w:val="none" w:sz="0" w:space="0" w:color="auto"/>
            <w:right w:val="none" w:sz="0" w:space="0" w:color="auto"/>
          </w:divBdr>
          <w:divsChild>
            <w:div w:id="1689285440">
              <w:marLeft w:val="0"/>
              <w:marRight w:val="0"/>
              <w:marTop w:val="0"/>
              <w:marBottom w:val="0"/>
              <w:divBdr>
                <w:top w:val="none" w:sz="0" w:space="0" w:color="auto"/>
                <w:left w:val="none" w:sz="0" w:space="0" w:color="auto"/>
                <w:bottom w:val="none" w:sz="0" w:space="0" w:color="auto"/>
                <w:right w:val="none" w:sz="0" w:space="0" w:color="auto"/>
              </w:divBdr>
              <w:divsChild>
                <w:div w:id="13564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532473">
      <w:bodyDiv w:val="1"/>
      <w:marLeft w:val="0"/>
      <w:marRight w:val="0"/>
      <w:marTop w:val="0"/>
      <w:marBottom w:val="0"/>
      <w:divBdr>
        <w:top w:val="none" w:sz="0" w:space="0" w:color="auto"/>
        <w:left w:val="none" w:sz="0" w:space="0" w:color="auto"/>
        <w:bottom w:val="none" w:sz="0" w:space="0" w:color="auto"/>
        <w:right w:val="none" w:sz="0" w:space="0" w:color="auto"/>
      </w:divBdr>
      <w:divsChild>
        <w:div w:id="101727035">
          <w:marLeft w:val="0"/>
          <w:marRight w:val="0"/>
          <w:marTop w:val="0"/>
          <w:marBottom w:val="0"/>
          <w:divBdr>
            <w:top w:val="none" w:sz="0" w:space="0" w:color="auto"/>
            <w:left w:val="none" w:sz="0" w:space="0" w:color="auto"/>
            <w:bottom w:val="none" w:sz="0" w:space="0" w:color="auto"/>
            <w:right w:val="none" w:sz="0" w:space="0" w:color="auto"/>
          </w:divBdr>
          <w:divsChild>
            <w:div w:id="1211839592">
              <w:marLeft w:val="0"/>
              <w:marRight w:val="0"/>
              <w:marTop w:val="0"/>
              <w:marBottom w:val="0"/>
              <w:divBdr>
                <w:top w:val="none" w:sz="0" w:space="0" w:color="auto"/>
                <w:left w:val="none" w:sz="0" w:space="0" w:color="auto"/>
                <w:bottom w:val="none" w:sz="0" w:space="0" w:color="auto"/>
                <w:right w:val="none" w:sz="0" w:space="0" w:color="auto"/>
              </w:divBdr>
              <w:divsChild>
                <w:div w:id="15477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15344">
      <w:bodyDiv w:val="1"/>
      <w:marLeft w:val="0"/>
      <w:marRight w:val="0"/>
      <w:marTop w:val="0"/>
      <w:marBottom w:val="0"/>
      <w:divBdr>
        <w:top w:val="none" w:sz="0" w:space="0" w:color="auto"/>
        <w:left w:val="none" w:sz="0" w:space="0" w:color="auto"/>
        <w:bottom w:val="none" w:sz="0" w:space="0" w:color="auto"/>
        <w:right w:val="none" w:sz="0" w:space="0" w:color="auto"/>
      </w:divBdr>
      <w:divsChild>
        <w:div w:id="1988505930">
          <w:marLeft w:val="0"/>
          <w:marRight w:val="0"/>
          <w:marTop w:val="0"/>
          <w:marBottom w:val="0"/>
          <w:divBdr>
            <w:top w:val="none" w:sz="0" w:space="0" w:color="auto"/>
            <w:left w:val="none" w:sz="0" w:space="0" w:color="auto"/>
            <w:bottom w:val="none" w:sz="0" w:space="0" w:color="auto"/>
            <w:right w:val="none" w:sz="0" w:space="0" w:color="auto"/>
          </w:divBdr>
          <w:divsChild>
            <w:div w:id="1879469310">
              <w:marLeft w:val="0"/>
              <w:marRight w:val="0"/>
              <w:marTop w:val="0"/>
              <w:marBottom w:val="0"/>
              <w:divBdr>
                <w:top w:val="none" w:sz="0" w:space="0" w:color="auto"/>
                <w:left w:val="none" w:sz="0" w:space="0" w:color="auto"/>
                <w:bottom w:val="none" w:sz="0" w:space="0" w:color="auto"/>
                <w:right w:val="none" w:sz="0" w:space="0" w:color="auto"/>
              </w:divBdr>
              <w:divsChild>
                <w:div w:id="1452089065">
                  <w:marLeft w:val="0"/>
                  <w:marRight w:val="0"/>
                  <w:marTop w:val="0"/>
                  <w:marBottom w:val="0"/>
                  <w:divBdr>
                    <w:top w:val="none" w:sz="0" w:space="0" w:color="auto"/>
                    <w:left w:val="none" w:sz="0" w:space="0" w:color="auto"/>
                    <w:bottom w:val="none" w:sz="0" w:space="0" w:color="auto"/>
                    <w:right w:val="none" w:sz="0" w:space="0" w:color="auto"/>
                  </w:divBdr>
                  <w:divsChild>
                    <w:div w:id="35862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n/cim/docs/DeclaracionViolenciaPolitica-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DF400D2-E0E5-EC4A-A9F3-4CD8C9E66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2443</Words>
  <Characters>13442</Characters>
  <Application>Microsoft Macintosh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 rosado ramirez</dc:creator>
  <cp:lastModifiedBy>axel rosado ramirez</cp:lastModifiedBy>
  <cp:revision>4</cp:revision>
  <cp:lastPrinted>2017-03-07T20:54:00Z</cp:lastPrinted>
  <dcterms:created xsi:type="dcterms:W3CDTF">2017-03-08T17:02:00Z</dcterms:created>
  <dcterms:modified xsi:type="dcterms:W3CDTF">2017-03-08T18:21:00Z</dcterms:modified>
</cp:coreProperties>
</file>